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FB" w:rsidRPr="00721466" w:rsidRDefault="00200A8F" w:rsidP="00B61138">
      <w:pPr>
        <w:spacing w:after="100" w:afterAutospacing="1" w:line="276" w:lineRule="auto"/>
        <w:ind w:right="-45"/>
        <w:jc w:val="both"/>
        <w:rPr>
          <w:rFonts w:ascii="Calibri" w:hAnsi="Calibri" w:cstheme="minorHAnsi"/>
          <w:b/>
          <w:sz w:val="24"/>
          <w:szCs w:val="24"/>
        </w:rPr>
      </w:pPr>
      <w:r w:rsidRPr="00721466">
        <w:rPr>
          <w:rFonts w:ascii="Calibri" w:hAnsi="Calibri" w:cstheme="minorHAnsi"/>
          <w:b/>
          <w:sz w:val="24"/>
          <w:szCs w:val="24"/>
        </w:rPr>
        <w:t xml:space="preserve">Mental health disorders in Northern Ireland: the economic imperative </w:t>
      </w:r>
    </w:p>
    <w:p w:rsidR="00191FFB" w:rsidRPr="00721466" w:rsidRDefault="00191FFB" w:rsidP="00B61138">
      <w:pPr>
        <w:spacing w:after="100" w:afterAutospacing="1" w:line="276" w:lineRule="auto"/>
        <w:ind w:right="-45"/>
        <w:jc w:val="both"/>
        <w:rPr>
          <w:rFonts w:ascii="Calibri" w:hAnsi="Calibri" w:cstheme="minorHAnsi"/>
          <w:b/>
          <w:sz w:val="24"/>
          <w:szCs w:val="24"/>
        </w:rPr>
      </w:pPr>
    </w:p>
    <w:p w:rsidR="00B61138" w:rsidRPr="00721466" w:rsidRDefault="00191FFB" w:rsidP="00B61138">
      <w:pPr>
        <w:spacing w:after="100" w:afterAutospacing="1" w:line="276" w:lineRule="auto"/>
        <w:jc w:val="both"/>
        <w:rPr>
          <w:rFonts w:ascii="Calibri" w:hAnsi="Calibri" w:cstheme="minorHAnsi"/>
          <w:sz w:val="24"/>
          <w:szCs w:val="24"/>
          <w:lang w:val="en-IE"/>
        </w:rPr>
      </w:pPr>
      <w:r w:rsidRPr="00721466">
        <w:rPr>
          <w:rFonts w:ascii="Calibri" w:hAnsi="Calibri" w:cstheme="minorHAnsi"/>
          <w:sz w:val="24"/>
          <w:szCs w:val="24"/>
          <w:lang w:val="en-IE"/>
        </w:rPr>
        <w:t>W</w:t>
      </w:r>
      <w:r w:rsidR="00B61138" w:rsidRPr="00721466">
        <w:rPr>
          <w:rFonts w:ascii="Calibri" w:hAnsi="Calibri" w:cstheme="minorHAnsi"/>
          <w:sz w:val="24"/>
          <w:szCs w:val="24"/>
          <w:lang w:val="en-IE"/>
        </w:rPr>
        <w:t xml:space="preserve">estern societies in general have </w:t>
      </w:r>
      <w:r w:rsidR="00F20CE6" w:rsidRPr="00721466">
        <w:rPr>
          <w:rFonts w:ascii="Calibri" w:hAnsi="Calibri" w:cstheme="minorHAnsi"/>
          <w:sz w:val="24"/>
          <w:szCs w:val="24"/>
          <w:lang w:val="en-IE"/>
        </w:rPr>
        <w:t>h</w:t>
      </w:r>
      <w:r w:rsidR="00B61138" w:rsidRPr="00721466">
        <w:rPr>
          <w:rFonts w:ascii="Calibri" w:hAnsi="Calibri" w:cstheme="minorHAnsi"/>
          <w:sz w:val="24"/>
          <w:szCs w:val="24"/>
          <w:lang w:val="en-IE"/>
        </w:rPr>
        <w:t xml:space="preserve">igh levels of mental disorder and an increase in rates in the past three decades, and </w:t>
      </w:r>
      <w:r w:rsidR="00823590" w:rsidRPr="00721466">
        <w:rPr>
          <w:rFonts w:ascii="Calibri" w:hAnsi="Calibri" w:cstheme="minorHAnsi"/>
          <w:sz w:val="24"/>
          <w:szCs w:val="24"/>
          <w:lang w:val="en-IE"/>
        </w:rPr>
        <w:t>NI</w:t>
      </w:r>
      <w:r w:rsidR="00B61138" w:rsidRPr="00721466">
        <w:rPr>
          <w:rFonts w:ascii="Calibri" w:hAnsi="Calibri" w:cstheme="minorHAnsi"/>
          <w:sz w:val="24"/>
          <w:szCs w:val="24"/>
          <w:lang w:val="en-IE"/>
        </w:rPr>
        <w:t xml:space="preserve"> is no exception</w:t>
      </w:r>
      <w:r w:rsidR="000B1B56" w:rsidRPr="006C45BE">
        <w:rPr>
          <w:rFonts w:ascii="Calibri" w:hAnsi="Calibri" w:cstheme="minorHAnsi"/>
          <w:sz w:val="24"/>
          <w:szCs w:val="24"/>
          <w:lang w:val="en-IE"/>
        </w:rPr>
        <w:t xml:space="preserve">. </w:t>
      </w:r>
      <w:r w:rsidR="00B61138" w:rsidRPr="00721466">
        <w:rPr>
          <w:rFonts w:ascii="Calibri" w:hAnsi="Calibri" w:cstheme="minorHAnsi"/>
          <w:sz w:val="24"/>
          <w:szCs w:val="24"/>
          <w:lang w:val="en-IE"/>
        </w:rPr>
        <w:t xml:space="preserve">However, there is evidence that the years of violence associated with the Troubles </w:t>
      </w:r>
      <w:r w:rsidR="00F350D0" w:rsidRPr="00721466">
        <w:rPr>
          <w:rFonts w:ascii="Calibri" w:hAnsi="Calibri" w:cstheme="minorHAnsi"/>
          <w:sz w:val="24"/>
          <w:szCs w:val="24"/>
          <w:lang w:val="en-IE"/>
        </w:rPr>
        <w:t xml:space="preserve">in Northern Ireland </w:t>
      </w:r>
      <w:r w:rsidR="00B61138" w:rsidRPr="00721466">
        <w:rPr>
          <w:rFonts w:ascii="Calibri" w:hAnsi="Calibri" w:cstheme="minorHAnsi"/>
          <w:sz w:val="24"/>
          <w:szCs w:val="24"/>
          <w:lang w:val="en-IE"/>
        </w:rPr>
        <w:t xml:space="preserve">have </w:t>
      </w:r>
      <w:r w:rsidR="00F350D0" w:rsidRPr="00721466">
        <w:rPr>
          <w:rFonts w:ascii="Calibri" w:hAnsi="Calibri" w:cstheme="minorHAnsi"/>
          <w:sz w:val="24"/>
          <w:szCs w:val="24"/>
          <w:lang w:val="en-IE"/>
        </w:rPr>
        <w:t xml:space="preserve">been </w:t>
      </w:r>
      <w:r w:rsidR="00B61138" w:rsidRPr="00721466">
        <w:rPr>
          <w:rFonts w:ascii="Calibri" w:hAnsi="Calibri" w:cstheme="minorHAnsi"/>
          <w:sz w:val="24"/>
          <w:szCs w:val="24"/>
          <w:lang w:val="en-IE"/>
        </w:rPr>
        <w:t xml:space="preserve">an additional burden and have contributed to high rates of chronic and severe mental health problems and substance abuse. </w:t>
      </w:r>
      <w:r w:rsidR="009974D6" w:rsidRPr="00721466">
        <w:rPr>
          <w:rFonts w:ascii="Calibri" w:hAnsi="Calibri" w:cstheme="minorHAnsi"/>
          <w:sz w:val="24"/>
          <w:szCs w:val="24"/>
          <w:lang w:val="en-IE"/>
        </w:rPr>
        <w:t xml:space="preserve">Bunting </w:t>
      </w:r>
      <w:proofErr w:type="gramStart"/>
      <w:r w:rsidR="009974D6" w:rsidRPr="00721466">
        <w:rPr>
          <w:rFonts w:ascii="Calibri" w:hAnsi="Calibri" w:cstheme="minorHAnsi"/>
          <w:sz w:val="24"/>
          <w:szCs w:val="24"/>
          <w:lang w:val="en-IE"/>
        </w:rPr>
        <w:t>et</w:t>
      </w:r>
      <w:proofErr w:type="gramEnd"/>
      <w:r w:rsidR="009974D6" w:rsidRPr="00721466">
        <w:rPr>
          <w:rFonts w:ascii="Calibri" w:hAnsi="Calibri" w:cstheme="minorHAnsi"/>
          <w:sz w:val="24"/>
          <w:szCs w:val="24"/>
          <w:lang w:val="en-IE"/>
        </w:rPr>
        <w:t xml:space="preserve"> al.</w:t>
      </w:r>
      <w:r w:rsidR="00721466" w:rsidRPr="006C45BE">
        <w:rPr>
          <w:rFonts w:ascii="Calibri" w:hAnsi="Calibri" w:cstheme="minorHAnsi"/>
          <w:sz w:val="24"/>
          <w:szCs w:val="24"/>
          <w:vertAlign w:val="superscript"/>
          <w:lang w:val="en-IE"/>
        </w:rPr>
        <w:t>1</w:t>
      </w:r>
      <w:r w:rsidR="009974D6" w:rsidRPr="00721466">
        <w:rPr>
          <w:rFonts w:ascii="Calibri" w:hAnsi="Calibri" w:cstheme="minorHAnsi"/>
          <w:sz w:val="24"/>
          <w:szCs w:val="24"/>
          <w:lang w:val="en-IE"/>
        </w:rPr>
        <w:t xml:space="preserve">, based on epidemiological study of mental health in NI, found significantly elevated rates of mood, anxiety and substance disorders among men and women </w:t>
      </w:r>
      <w:r w:rsidR="00F350D0" w:rsidRPr="00721466">
        <w:rPr>
          <w:rFonts w:ascii="Calibri" w:hAnsi="Calibri" w:cstheme="minorHAnsi"/>
          <w:sz w:val="24"/>
          <w:szCs w:val="24"/>
          <w:lang w:val="en-IE"/>
        </w:rPr>
        <w:t xml:space="preserve">who </w:t>
      </w:r>
      <w:r w:rsidR="009974D6" w:rsidRPr="00721466">
        <w:rPr>
          <w:rFonts w:ascii="Calibri" w:hAnsi="Calibri" w:cstheme="minorHAnsi"/>
          <w:sz w:val="24"/>
          <w:szCs w:val="24"/>
          <w:lang w:val="en-IE"/>
        </w:rPr>
        <w:t>had experienced conflict-related trauma</w:t>
      </w:r>
      <w:r w:rsidRPr="00721466">
        <w:rPr>
          <w:rFonts w:ascii="Calibri" w:hAnsi="Calibri" w:cstheme="minorHAnsi"/>
          <w:sz w:val="24"/>
          <w:szCs w:val="24"/>
          <w:lang w:val="en-IE"/>
        </w:rPr>
        <w:t>.</w:t>
      </w:r>
    </w:p>
    <w:p w:rsidR="00B61138" w:rsidRPr="00721466" w:rsidRDefault="00B61138" w:rsidP="00B61138">
      <w:pPr>
        <w:spacing w:after="100" w:afterAutospacing="1" w:line="276" w:lineRule="auto"/>
        <w:jc w:val="both"/>
        <w:rPr>
          <w:rFonts w:ascii="Calibri" w:hAnsi="Calibri" w:cstheme="minorHAnsi"/>
          <w:sz w:val="24"/>
          <w:szCs w:val="24"/>
          <w:lang w:val="en-IE"/>
        </w:rPr>
      </w:pPr>
      <w:r w:rsidRPr="00721466">
        <w:rPr>
          <w:rFonts w:ascii="Calibri" w:hAnsi="Calibri" w:cstheme="minorHAnsi"/>
          <w:sz w:val="24"/>
          <w:szCs w:val="24"/>
          <w:lang w:val="en-IE"/>
        </w:rPr>
        <w:t xml:space="preserve">The impact of the Troubles on mental health is complex and cyclical. It is characterised by the interactions between the effects of parental mental health on attachment and parenting, exposure to traumatic life events, poverty, </w:t>
      </w:r>
      <w:r w:rsidR="00F350D0" w:rsidRPr="00721466">
        <w:rPr>
          <w:rFonts w:ascii="Calibri" w:hAnsi="Calibri" w:cstheme="minorHAnsi"/>
          <w:sz w:val="24"/>
          <w:szCs w:val="24"/>
          <w:lang w:val="en-IE"/>
        </w:rPr>
        <w:t xml:space="preserve">and </w:t>
      </w:r>
      <w:r w:rsidRPr="00721466">
        <w:rPr>
          <w:rFonts w:ascii="Calibri" w:hAnsi="Calibri" w:cstheme="minorHAnsi"/>
          <w:sz w:val="24"/>
          <w:szCs w:val="24"/>
          <w:lang w:val="en-IE"/>
        </w:rPr>
        <w:t xml:space="preserve">social and cultural factors as well as ongoing sectarianism and community violence. The high rates of mental disorders are reflected in the high usage of </w:t>
      </w:r>
      <w:r w:rsidR="00F350D0" w:rsidRPr="00721466">
        <w:rPr>
          <w:rFonts w:ascii="Calibri" w:hAnsi="Calibri" w:cstheme="minorHAnsi"/>
          <w:sz w:val="24"/>
          <w:szCs w:val="24"/>
          <w:lang w:val="en-IE"/>
        </w:rPr>
        <w:t xml:space="preserve">psychotropic </w:t>
      </w:r>
      <w:r w:rsidRPr="00721466">
        <w:rPr>
          <w:rFonts w:ascii="Calibri" w:hAnsi="Calibri" w:cstheme="minorHAnsi"/>
          <w:sz w:val="24"/>
          <w:szCs w:val="24"/>
          <w:lang w:val="en-IE"/>
        </w:rPr>
        <w:t xml:space="preserve">medication in NI. </w:t>
      </w:r>
      <w:r w:rsidR="00F20CE6" w:rsidRPr="00721466">
        <w:rPr>
          <w:rFonts w:ascii="Calibri" w:hAnsi="Calibri" w:cstheme="minorHAnsi"/>
          <w:sz w:val="24"/>
          <w:szCs w:val="24"/>
          <w:lang w:val="en-IE"/>
        </w:rPr>
        <w:t>O</w:t>
      </w:r>
      <w:r w:rsidRPr="00721466">
        <w:rPr>
          <w:rFonts w:ascii="Calibri" w:hAnsi="Calibri" w:cstheme="minorHAnsi"/>
          <w:sz w:val="24"/>
          <w:szCs w:val="24"/>
          <w:lang w:val="en-IE"/>
        </w:rPr>
        <w:t xml:space="preserve">ne in five of those with direct experience of the Troubles had used </w:t>
      </w:r>
      <w:proofErr w:type="spellStart"/>
      <w:r w:rsidRPr="00721466">
        <w:rPr>
          <w:rFonts w:ascii="Calibri" w:hAnsi="Calibri" w:cstheme="minorHAnsi"/>
          <w:sz w:val="24"/>
          <w:szCs w:val="24"/>
          <w:lang w:val="en-IE"/>
        </w:rPr>
        <w:t>psychotrophic</w:t>
      </w:r>
      <w:proofErr w:type="spellEnd"/>
      <w:r w:rsidRPr="00721466">
        <w:rPr>
          <w:rFonts w:ascii="Calibri" w:hAnsi="Calibri" w:cstheme="minorHAnsi"/>
          <w:sz w:val="24"/>
          <w:szCs w:val="24"/>
          <w:lang w:val="en-IE"/>
        </w:rPr>
        <w:t xml:space="preserve"> medication in the </w:t>
      </w:r>
      <w:bookmarkStart w:id="0" w:name="_GoBack"/>
      <w:r w:rsidRPr="00721466">
        <w:rPr>
          <w:rFonts w:ascii="Calibri" w:hAnsi="Calibri" w:cstheme="minorHAnsi"/>
          <w:sz w:val="24"/>
          <w:szCs w:val="24"/>
          <w:lang w:val="en-IE"/>
        </w:rPr>
        <w:t xml:space="preserve">past </w:t>
      </w:r>
      <w:bookmarkEnd w:id="0"/>
      <w:r w:rsidRPr="00721466">
        <w:rPr>
          <w:rFonts w:ascii="Calibri" w:hAnsi="Calibri" w:cstheme="minorHAnsi"/>
          <w:sz w:val="24"/>
          <w:szCs w:val="24"/>
          <w:lang w:val="en-IE"/>
        </w:rPr>
        <w:t xml:space="preserve">year, and the rates of medication use for mental disorders </w:t>
      </w:r>
      <w:r w:rsidR="00F20CE6" w:rsidRPr="00721466">
        <w:rPr>
          <w:rFonts w:ascii="Calibri" w:hAnsi="Calibri" w:cstheme="minorHAnsi"/>
          <w:sz w:val="24"/>
          <w:szCs w:val="24"/>
          <w:lang w:val="en-IE"/>
        </w:rPr>
        <w:t xml:space="preserve">are </w:t>
      </w:r>
      <w:r w:rsidRPr="00721466">
        <w:rPr>
          <w:rFonts w:ascii="Calibri" w:hAnsi="Calibri" w:cstheme="minorHAnsi"/>
          <w:sz w:val="24"/>
          <w:szCs w:val="24"/>
          <w:lang w:val="en-IE"/>
        </w:rPr>
        <w:t>higher in NI than</w:t>
      </w:r>
      <w:r w:rsidR="00191FFB" w:rsidRPr="00721466">
        <w:rPr>
          <w:rFonts w:ascii="Calibri" w:hAnsi="Calibri" w:cstheme="minorHAnsi"/>
          <w:sz w:val="24"/>
          <w:szCs w:val="24"/>
          <w:lang w:val="en-IE"/>
        </w:rPr>
        <w:t xml:space="preserve"> in other parts of the UK and Europe</w:t>
      </w:r>
      <w:r w:rsidR="00721466">
        <w:rPr>
          <w:rFonts w:ascii="Calibri" w:hAnsi="Calibri" w:cstheme="minorHAnsi"/>
          <w:sz w:val="24"/>
          <w:szCs w:val="24"/>
          <w:vertAlign w:val="superscript"/>
          <w:lang w:val="en-IE"/>
        </w:rPr>
        <w:t>2</w:t>
      </w:r>
      <w:r w:rsidRPr="00721466">
        <w:rPr>
          <w:rFonts w:ascii="Calibri" w:hAnsi="Calibri" w:cstheme="minorHAnsi"/>
          <w:sz w:val="24"/>
          <w:szCs w:val="24"/>
          <w:lang w:val="en-IE"/>
        </w:rPr>
        <w:t xml:space="preserve">. </w:t>
      </w:r>
    </w:p>
    <w:p w:rsidR="00B61138" w:rsidRPr="00721466" w:rsidRDefault="00B61138" w:rsidP="00B61138">
      <w:pPr>
        <w:spacing w:after="100" w:afterAutospacing="1" w:line="276" w:lineRule="auto"/>
        <w:jc w:val="both"/>
        <w:rPr>
          <w:rFonts w:ascii="Calibri" w:hAnsi="Calibri" w:cstheme="minorHAnsi"/>
          <w:sz w:val="24"/>
          <w:szCs w:val="24"/>
        </w:rPr>
      </w:pPr>
      <w:r w:rsidRPr="00721466">
        <w:rPr>
          <w:rFonts w:ascii="Calibri" w:hAnsi="Calibri" w:cstheme="minorHAnsi"/>
          <w:sz w:val="24"/>
          <w:szCs w:val="24"/>
        </w:rPr>
        <w:t>The impact of the Troubles on mental health cannot be considered in isolation,</w:t>
      </w:r>
      <w:r w:rsidR="001849D0" w:rsidRPr="00721466">
        <w:rPr>
          <w:rFonts w:ascii="Calibri" w:hAnsi="Calibri" w:cstheme="minorHAnsi"/>
          <w:sz w:val="24"/>
          <w:szCs w:val="24"/>
        </w:rPr>
        <w:t xml:space="preserve"> however. </w:t>
      </w:r>
      <w:r w:rsidRPr="00721466">
        <w:rPr>
          <w:rFonts w:ascii="Calibri" w:hAnsi="Calibri" w:cstheme="minorHAnsi"/>
          <w:sz w:val="24"/>
          <w:szCs w:val="24"/>
        </w:rPr>
        <w:t xml:space="preserve"> </w:t>
      </w:r>
      <w:r w:rsidR="001849D0" w:rsidRPr="00721466">
        <w:rPr>
          <w:rFonts w:ascii="Calibri" w:hAnsi="Calibri" w:cstheme="minorHAnsi"/>
          <w:sz w:val="24"/>
          <w:szCs w:val="24"/>
        </w:rPr>
        <w:t>T</w:t>
      </w:r>
      <w:r w:rsidRPr="00721466">
        <w:rPr>
          <w:rFonts w:ascii="Calibri" w:hAnsi="Calibri" w:cstheme="minorHAnsi"/>
          <w:sz w:val="24"/>
          <w:szCs w:val="24"/>
        </w:rPr>
        <w:t xml:space="preserve">here is a clear link between </w:t>
      </w:r>
      <w:r w:rsidRPr="00721466">
        <w:rPr>
          <w:rFonts w:ascii="Calibri" w:hAnsi="Calibri" w:cstheme="minorHAnsi"/>
          <w:sz w:val="24"/>
          <w:szCs w:val="24"/>
          <w:lang w:val="en-IE"/>
        </w:rPr>
        <w:t xml:space="preserve">mental health and social and economic issues in NI, and </w:t>
      </w:r>
      <w:r w:rsidRPr="00721466">
        <w:rPr>
          <w:rFonts w:ascii="Calibri" w:hAnsi="Calibri" w:cstheme="minorHAnsi"/>
          <w:sz w:val="24"/>
          <w:szCs w:val="24"/>
        </w:rPr>
        <w:t xml:space="preserve">deprivation is a key variable dictating the degree to which the Troubles impacts upon </w:t>
      </w:r>
      <w:proofErr w:type="spellStart"/>
      <w:r w:rsidRPr="00721466">
        <w:rPr>
          <w:rFonts w:ascii="Calibri" w:hAnsi="Calibri" w:cstheme="minorHAnsi"/>
          <w:sz w:val="24"/>
          <w:szCs w:val="24"/>
        </w:rPr>
        <w:t>childrens</w:t>
      </w:r>
      <w:proofErr w:type="spellEnd"/>
      <w:r w:rsidRPr="00721466">
        <w:rPr>
          <w:rFonts w:ascii="Calibri" w:hAnsi="Calibri" w:cstheme="minorHAnsi"/>
          <w:sz w:val="24"/>
          <w:szCs w:val="24"/>
        </w:rPr>
        <w:t>’ mental health</w:t>
      </w:r>
      <w:r w:rsidR="00721466" w:rsidRPr="006C45BE">
        <w:rPr>
          <w:rFonts w:ascii="Calibri" w:hAnsi="Calibri" w:cstheme="minorHAnsi"/>
          <w:sz w:val="24"/>
          <w:szCs w:val="24"/>
          <w:vertAlign w:val="superscript"/>
        </w:rPr>
        <w:t>3</w:t>
      </w:r>
      <w:proofErr w:type="gramStart"/>
      <w:r w:rsidR="00721466" w:rsidRPr="006C45BE">
        <w:rPr>
          <w:rFonts w:ascii="Calibri" w:hAnsi="Calibri" w:cstheme="minorHAnsi"/>
          <w:sz w:val="24"/>
          <w:szCs w:val="24"/>
          <w:vertAlign w:val="superscript"/>
        </w:rPr>
        <w:t>,4</w:t>
      </w:r>
      <w:proofErr w:type="gramEnd"/>
      <w:r w:rsidRPr="00721466">
        <w:rPr>
          <w:rFonts w:ascii="Calibri" w:hAnsi="Calibri" w:cstheme="minorHAnsi"/>
          <w:sz w:val="24"/>
          <w:szCs w:val="24"/>
        </w:rPr>
        <w:t xml:space="preserve">. </w:t>
      </w:r>
      <w:proofErr w:type="spellStart"/>
      <w:r w:rsidRPr="00721466">
        <w:rPr>
          <w:rFonts w:ascii="Calibri" w:hAnsi="Calibri" w:cstheme="minorHAnsi"/>
          <w:sz w:val="24"/>
          <w:szCs w:val="24"/>
        </w:rPr>
        <w:t>McLafferty</w:t>
      </w:r>
      <w:proofErr w:type="spellEnd"/>
      <w:r w:rsidRPr="00721466">
        <w:rPr>
          <w:rFonts w:ascii="Calibri" w:hAnsi="Calibri" w:cstheme="minorHAnsi"/>
          <w:sz w:val="24"/>
          <w:szCs w:val="24"/>
        </w:rPr>
        <w:t xml:space="preserve"> and colleagues’</w:t>
      </w:r>
      <w:r w:rsidR="00721466" w:rsidRPr="006C45BE">
        <w:rPr>
          <w:rFonts w:ascii="Calibri" w:hAnsi="Calibri" w:cstheme="minorHAnsi"/>
          <w:sz w:val="24"/>
          <w:szCs w:val="24"/>
          <w:vertAlign w:val="superscript"/>
        </w:rPr>
        <w:t>5</w:t>
      </w:r>
      <w:r w:rsidRPr="00721466">
        <w:rPr>
          <w:rFonts w:ascii="Calibri" w:hAnsi="Calibri" w:cstheme="minorHAnsi"/>
          <w:sz w:val="24"/>
          <w:szCs w:val="24"/>
        </w:rPr>
        <w:t xml:space="preserve"> analysis of the NISHS data reveal that the social and economic legacy of the Troubles and deprivation has disproportionately impacted upon those who have been exposed to the violence, constituting an additional </w:t>
      </w:r>
      <w:proofErr w:type="gramStart"/>
      <w:r w:rsidRPr="00721466">
        <w:rPr>
          <w:rFonts w:ascii="Calibri" w:hAnsi="Calibri" w:cstheme="minorHAnsi"/>
          <w:sz w:val="24"/>
          <w:szCs w:val="24"/>
        </w:rPr>
        <w:t>stressor</w:t>
      </w:r>
      <w:proofErr w:type="gramEnd"/>
      <w:r w:rsidRPr="00721466">
        <w:rPr>
          <w:rFonts w:ascii="Calibri" w:hAnsi="Calibri" w:cstheme="minorHAnsi"/>
          <w:sz w:val="24"/>
          <w:szCs w:val="24"/>
        </w:rPr>
        <w:t xml:space="preserve"> increasing the risk of adverse mental health outcomes. </w:t>
      </w:r>
    </w:p>
    <w:p w:rsidR="00191FFB" w:rsidRPr="00721466" w:rsidRDefault="00B61138" w:rsidP="00B61138">
      <w:pPr>
        <w:spacing w:after="100" w:afterAutospacing="1" w:line="276" w:lineRule="auto"/>
        <w:jc w:val="both"/>
        <w:rPr>
          <w:rFonts w:ascii="Calibri" w:hAnsi="Calibri" w:cstheme="minorHAnsi"/>
          <w:sz w:val="24"/>
          <w:szCs w:val="24"/>
          <w:lang w:val="en-IE"/>
        </w:rPr>
      </w:pPr>
      <w:r w:rsidRPr="00721466">
        <w:rPr>
          <w:rFonts w:ascii="Calibri" w:hAnsi="Calibri" w:cstheme="minorHAnsi"/>
          <w:sz w:val="24"/>
          <w:szCs w:val="24"/>
          <w:lang w:val="en-IE"/>
        </w:rPr>
        <w:t xml:space="preserve">One of the most concerning aspects of the high rates of mental disorders and trauma exposure in NI is the impact that it </w:t>
      </w:r>
      <w:r w:rsidR="001849D0" w:rsidRPr="00721466">
        <w:rPr>
          <w:rFonts w:ascii="Calibri" w:hAnsi="Calibri" w:cstheme="minorHAnsi"/>
          <w:sz w:val="24"/>
          <w:szCs w:val="24"/>
          <w:lang w:val="en-IE"/>
        </w:rPr>
        <w:t xml:space="preserve">might </w:t>
      </w:r>
      <w:r w:rsidRPr="00721466">
        <w:rPr>
          <w:rFonts w:ascii="Calibri" w:hAnsi="Calibri" w:cstheme="minorHAnsi"/>
          <w:sz w:val="24"/>
          <w:szCs w:val="24"/>
          <w:lang w:val="en-IE"/>
        </w:rPr>
        <w:t>have on future generations. There is much evidence to indicate that the interactions and attachments formed in the first few years of a child’s life are crucial to the healthy brain and behavioural development</w:t>
      </w:r>
      <w:r w:rsidR="00191FFB" w:rsidRPr="00721466">
        <w:rPr>
          <w:rFonts w:ascii="Calibri" w:hAnsi="Calibri" w:cstheme="minorHAnsi"/>
          <w:sz w:val="24"/>
          <w:szCs w:val="24"/>
          <w:lang w:val="en-IE"/>
        </w:rPr>
        <w:t xml:space="preserve"> and that attachment patterns are passed to subsequent generations</w:t>
      </w:r>
      <w:r w:rsidR="00721466" w:rsidRPr="006C45BE">
        <w:rPr>
          <w:rFonts w:ascii="Calibri" w:hAnsi="Calibri" w:cstheme="minorHAnsi"/>
          <w:sz w:val="24"/>
          <w:szCs w:val="24"/>
          <w:vertAlign w:val="superscript"/>
          <w:lang w:val="en-IE"/>
        </w:rPr>
        <w:t>6</w:t>
      </w:r>
      <w:r w:rsidR="00191FFB" w:rsidRPr="00721466">
        <w:rPr>
          <w:rFonts w:ascii="Calibri" w:hAnsi="Calibri" w:cstheme="minorHAnsi"/>
          <w:sz w:val="24"/>
          <w:szCs w:val="24"/>
          <w:lang w:val="en-IE"/>
        </w:rPr>
        <w:t xml:space="preserve"> Hypervigilance and emotional numbing, characteristics of PTSD and trauma exposure</w:t>
      </w:r>
      <w:r w:rsidR="000B1B56" w:rsidRPr="00721466">
        <w:rPr>
          <w:rFonts w:ascii="Calibri" w:hAnsi="Calibri" w:cstheme="minorHAnsi"/>
          <w:sz w:val="24"/>
          <w:szCs w:val="24"/>
          <w:lang w:val="en-IE"/>
        </w:rPr>
        <w:t>,</w:t>
      </w:r>
      <w:r w:rsidR="00191FFB" w:rsidRPr="00721466">
        <w:rPr>
          <w:rFonts w:ascii="Calibri" w:hAnsi="Calibri" w:cstheme="minorHAnsi"/>
          <w:sz w:val="24"/>
          <w:szCs w:val="24"/>
          <w:lang w:val="en-IE"/>
        </w:rPr>
        <w:t xml:space="preserve"> may limit a parent’s capacity for the synchronous interactions which are fundamental to infant attachment</w:t>
      </w:r>
      <w:r w:rsidR="00721466" w:rsidRPr="006C45BE">
        <w:rPr>
          <w:rFonts w:ascii="Calibri" w:hAnsi="Calibri" w:cstheme="minorHAnsi"/>
          <w:sz w:val="24"/>
          <w:szCs w:val="24"/>
          <w:vertAlign w:val="superscript"/>
          <w:lang w:val="en-IE"/>
        </w:rPr>
        <w:t>7</w:t>
      </w:r>
      <w:r w:rsidR="00191FFB" w:rsidRPr="00721466">
        <w:rPr>
          <w:rFonts w:ascii="Calibri" w:hAnsi="Calibri" w:cstheme="minorHAnsi"/>
          <w:sz w:val="24"/>
          <w:szCs w:val="24"/>
          <w:lang w:val="en-IE"/>
        </w:rPr>
        <w:t>.</w:t>
      </w:r>
    </w:p>
    <w:p w:rsidR="00B61138" w:rsidRPr="00721466" w:rsidRDefault="00B61138" w:rsidP="00B61138">
      <w:pPr>
        <w:spacing w:after="100" w:afterAutospacing="1" w:line="276" w:lineRule="auto"/>
        <w:jc w:val="both"/>
        <w:rPr>
          <w:rFonts w:ascii="Calibri" w:hAnsi="Calibri" w:cstheme="minorHAnsi"/>
          <w:sz w:val="24"/>
          <w:szCs w:val="24"/>
          <w:lang w:val="en-IE"/>
        </w:rPr>
      </w:pPr>
      <w:r w:rsidRPr="00721466">
        <w:rPr>
          <w:rFonts w:ascii="Calibri" w:hAnsi="Calibri" w:cstheme="minorHAnsi"/>
          <w:sz w:val="24"/>
          <w:szCs w:val="24"/>
          <w:lang w:val="en-IE"/>
        </w:rPr>
        <w:t>Furthermore, NI has the highest rates of suicide in the UK, suicide remains an important cause of mortality</w:t>
      </w:r>
      <w:r w:rsidR="001849D0" w:rsidRPr="00721466">
        <w:rPr>
          <w:rFonts w:ascii="Calibri" w:hAnsi="Calibri" w:cstheme="minorHAnsi"/>
          <w:sz w:val="24"/>
          <w:szCs w:val="24"/>
          <w:lang w:val="en-IE"/>
        </w:rPr>
        <w:t>,</w:t>
      </w:r>
      <w:r w:rsidRPr="00721466">
        <w:rPr>
          <w:rFonts w:ascii="Calibri" w:hAnsi="Calibri" w:cstheme="minorHAnsi"/>
          <w:sz w:val="24"/>
          <w:szCs w:val="24"/>
          <w:lang w:val="en-IE"/>
        </w:rPr>
        <w:t xml:space="preserve"> and the figures have shown an increase in the past 15 years</w:t>
      </w:r>
      <w:r w:rsidR="00721466" w:rsidRPr="006C45BE">
        <w:rPr>
          <w:rFonts w:ascii="Calibri" w:hAnsi="Calibri" w:cstheme="minorHAnsi"/>
          <w:sz w:val="24"/>
          <w:szCs w:val="24"/>
          <w:vertAlign w:val="superscript"/>
          <w:lang w:val="en-IE"/>
        </w:rPr>
        <w:t>8</w:t>
      </w:r>
      <w:r w:rsidRPr="00721466">
        <w:rPr>
          <w:rFonts w:ascii="Calibri" w:hAnsi="Calibri" w:cstheme="minorHAnsi"/>
          <w:sz w:val="24"/>
          <w:szCs w:val="24"/>
          <w:lang w:val="en-IE"/>
        </w:rPr>
        <w:t>.  In addition to the loss of life and suffering of those touched by suicide, each suicide is estimated to cost the economy over £1.4 million</w:t>
      </w:r>
      <w:r w:rsidR="00721466" w:rsidRPr="006C45BE">
        <w:rPr>
          <w:rFonts w:ascii="Calibri" w:hAnsi="Calibri" w:cstheme="minorHAnsi"/>
          <w:sz w:val="24"/>
          <w:szCs w:val="24"/>
          <w:vertAlign w:val="superscript"/>
          <w:lang w:val="en-IE"/>
        </w:rPr>
        <w:t>9</w:t>
      </w:r>
      <w:r w:rsidRPr="00721466">
        <w:rPr>
          <w:rFonts w:ascii="Calibri" w:hAnsi="Calibri" w:cstheme="minorHAnsi"/>
          <w:sz w:val="24"/>
          <w:szCs w:val="24"/>
          <w:lang w:val="en-IE"/>
        </w:rPr>
        <w:t>.  A recent study reported an association between the experience of conflict related events and both suicide ideation and plans</w:t>
      </w:r>
      <w:r w:rsidR="00721466" w:rsidRPr="006C45BE">
        <w:rPr>
          <w:rFonts w:ascii="Calibri" w:hAnsi="Calibri" w:cstheme="minorHAnsi"/>
          <w:sz w:val="24"/>
          <w:szCs w:val="24"/>
          <w:vertAlign w:val="superscript"/>
          <w:lang w:val="en-IE"/>
        </w:rPr>
        <w:t>10</w:t>
      </w:r>
      <w:r w:rsidR="001849D0" w:rsidRPr="00721466">
        <w:rPr>
          <w:rFonts w:ascii="Calibri" w:hAnsi="Calibri" w:cstheme="minorHAnsi"/>
          <w:sz w:val="24"/>
          <w:szCs w:val="24"/>
          <w:lang w:val="en-IE"/>
        </w:rPr>
        <w:t>. It suggested</w:t>
      </w:r>
      <w:r w:rsidRPr="00721466">
        <w:rPr>
          <w:rFonts w:ascii="Calibri" w:hAnsi="Calibri" w:cstheme="minorHAnsi"/>
          <w:sz w:val="24"/>
          <w:szCs w:val="24"/>
          <w:lang w:val="en-IE"/>
        </w:rPr>
        <w:t xml:space="preserve"> that those at highest risk, who experienced conflict related events</w:t>
      </w:r>
      <w:r w:rsidR="00000D3D" w:rsidRPr="00721466">
        <w:rPr>
          <w:rFonts w:ascii="Calibri" w:hAnsi="Calibri" w:cstheme="minorHAnsi"/>
          <w:sz w:val="24"/>
          <w:szCs w:val="24"/>
          <w:lang w:val="en-IE"/>
        </w:rPr>
        <w:t>,</w:t>
      </w:r>
      <w:r w:rsidRPr="00721466">
        <w:rPr>
          <w:rFonts w:ascii="Calibri" w:hAnsi="Calibri" w:cstheme="minorHAnsi"/>
          <w:sz w:val="24"/>
          <w:szCs w:val="24"/>
          <w:lang w:val="en-IE"/>
        </w:rPr>
        <w:t xml:space="preserve"> may be more likely to complete suicide </w:t>
      </w:r>
      <w:r w:rsidRPr="00721466">
        <w:rPr>
          <w:rFonts w:ascii="Calibri" w:hAnsi="Calibri" w:cstheme="minorHAnsi"/>
          <w:sz w:val="24"/>
          <w:szCs w:val="24"/>
          <w:lang w:val="en-IE"/>
        </w:rPr>
        <w:lastRenderedPageBreak/>
        <w:t>on their first attempt</w:t>
      </w:r>
      <w:r w:rsidR="00000D3D" w:rsidRPr="00721466">
        <w:rPr>
          <w:rFonts w:ascii="Calibri" w:hAnsi="Calibri" w:cstheme="minorHAnsi"/>
          <w:sz w:val="24"/>
          <w:szCs w:val="24"/>
          <w:lang w:val="en-IE"/>
        </w:rPr>
        <w:t xml:space="preserve"> because their exposure to violence increases their capability for suicide</w:t>
      </w:r>
      <w:r w:rsidRPr="00721466">
        <w:rPr>
          <w:rFonts w:ascii="Calibri" w:hAnsi="Calibri" w:cstheme="minorHAnsi"/>
          <w:sz w:val="24"/>
          <w:szCs w:val="24"/>
          <w:lang w:val="en-IE"/>
        </w:rPr>
        <w:t xml:space="preserve">. </w:t>
      </w:r>
      <w:r w:rsidR="00000D3D" w:rsidRPr="00721466">
        <w:rPr>
          <w:rFonts w:ascii="Calibri" w:hAnsi="Calibri" w:cstheme="minorHAnsi"/>
          <w:sz w:val="24"/>
          <w:szCs w:val="24"/>
          <w:lang w:val="en-IE"/>
        </w:rPr>
        <w:t xml:space="preserve">An analysis of events prior to death by suicide reveals that </w:t>
      </w:r>
      <w:r w:rsidRPr="00721466">
        <w:rPr>
          <w:rFonts w:ascii="Calibri" w:hAnsi="Calibri" w:cstheme="minorHAnsi"/>
          <w:sz w:val="24"/>
          <w:szCs w:val="24"/>
          <w:lang w:val="en-IE"/>
        </w:rPr>
        <w:t>increasing social isolation, and loss of identity and purpose, in combination with social, political and economic difficulties</w:t>
      </w:r>
      <w:r w:rsidR="00000D3D" w:rsidRPr="00721466">
        <w:rPr>
          <w:rFonts w:ascii="Calibri" w:hAnsi="Calibri" w:cstheme="minorHAnsi"/>
          <w:sz w:val="24"/>
          <w:szCs w:val="24"/>
          <w:lang w:val="en-IE"/>
        </w:rPr>
        <w:t>, may also account for the increased rates in recent years</w:t>
      </w:r>
      <w:r w:rsidR="00721466">
        <w:rPr>
          <w:rFonts w:ascii="Calibri" w:hAnsi="Calibri" w:cstheme="minorHAnsi"/>
          <w:sz w:val="24"/>
          <w:szCs w:val="24"/>
          <w:vertAlign w:val="superscript"/>
          <w:lang w:val="en-IE"/>
        </w:rPr>
        <w:t>8</w:t>
      </w:r>
      <w:r w:rsidR="00F20CE6" w:rsidRPr="00721466">
        <w:rPr>
          <w:rFonts w:ascii="Calibri" w:hAnsi="Calibri" w:cstheme="minorHAnsi"/>
          <w:sz w:val="24"/>
          <w:szCs w:val="24"/>
          <w:lang w:val="en-IE"/>
        </w:rPr>
        <w:t>.</w:t>
      </w:r>
    </w:p>
    <w:p w:rsidR="00B61138" w:rsidRPr="00721466" w:rsidRDefault="00B61138" w:rsidP="00B61138">
      <w:pPr>
        <w:autoSpaceDE w:val="0"/>
        <w:autoSpaceDN w:val="0"/>
        <w:adjustRightInd w:val="0"/>
        <w:spacing w:line="276" w:lineRule="auto"/>
        <w:jc w:val="both"/>
        <w:rPr>
          <w:rFonts w:ascii="Calibri" w:hAnsi="Calibri" w:cstheme="minorHAnsi"/>
          <w:sz w:val="24"/>
          <w:szCs w:val="24"/>
          <w:lang w:eastAsia="en-IE"/>
        </w:rPr>
      </w:pPr>
      <w:r w:rsidRPr="00721466">
        <w:rPr>
          <w:rFonts w:ascii="Calibri" w:hAnsi="Calibri" w:cstheme="minorHAnsi"/>
          <w:sz w:val="24"/>
          <w:szCs w:val="24"/>
          <w:lang w:eastAsia="en-IE"/>
        </w:rPr>
        <w:t>There are significant economic costs to mental disorders and consequently, massive economic benefits to providing treatments and interventions to those affected</w:t>
      </w:r>
      <w:r w:rsidR="00A77CF2" w:rsidRPr="00721466">
        <w:rPr>
          <w:rFonts w:ascii="Calibri" w:hAnsi="Calibri" w:cstheme="minorHAnsi"/>
          <w:sz w:val="24"/>
          <w:szCs w:val="24"/>
          <w:lang w:eastAsia="en-IE"/>
        </w:rPr>
        <w:t xml:space="preserve">. </w:t>
      </w:r>
      <w:r w:rsidRPr="00721466">
        <w:rPr>
          <w:rFonts w:ascii="Calibri" w:hAnsi="Calibri" w:cstheme="minorHAnsi"/>
          <w:sz w:val="24"/>
          <w:szCs w:val="24"/>
          <w:lang w:eastAsia="en-IE"/>
        </w:rPr>
        <w:t xml:space="preserve">The Northern Ireland Association for Mental Health (NIAMH), found that the annual direct costs of medication and treatment associated with mental health conditions in </w:t>
      </w:r>
      <w:r w:rsidR="009974D6" w:rsidRPr="00721466">
        <w:rPr>
          <w:rFonts w:ascii="Calibri" w:hAnsi="Calibri" w:cstheme="minorHAnsi"/>
          <w:sz w:val="24"/>
          <w:szCs w:val="24"/>
          <w:lang w:eastAsia="en-IE"/>
        </w:rPr>
        <w:t>NI</w:t>
      </w:r>
      <w:r w:rsidRPr="00721466">
        <w:rPr>
          <w:rFonts w:ascii="Calibri" w:hAnsi="Calibri" w:cstheme="minorHAnsi"/>
          <w:sz w:val="24"/>
          <w:szCs w:val="24"/>
          <w:lang w:eastAsia="en-IE"/>
        </w:rPr>
        <w:t xml:space="preserve"> in 2003 for example was in the region of £372 million</w:t>
      </w:r>
      <w:r w:rsidR="00721466" w:rsidRPr="006C45BE">
        <w:rPr>
          <w:rFonts w:ascii="Calibri" w:hAnsi="Calibri" w:cstheme="minorHAnsi"/>
          <w:sz w:val="24"/>
          <w:szCs w:val="24"/>
          <w:vertAlign w:val="superscript"/>
          <w:lang w:eastAsia="en-IE"/>
        </w:rPr>
        <w:t>11</w:t>
      </w:r>
      <w:r w:rsidRPr="00721466">
        <w:rPr>
          <w:rFonts w:ascii="Calibri" w:hAnsi="Calibri" w:cstheme="minorHAnsi"/>
          <w:sz w:val="24"/>
          <w:szCs w:val="24"/>
          <w:lang w:eastAsia="en-IE"/>
        </w:rPr>
        <w:t xml:space="preserve">. </w:t>
      </w:r>
    </w:p>
    <w:p w:rsidR="00B61138" w:rsidRPr="00721466" w:rsidRDefault="00B61138" w:rsidP="00B61138">
      <w:pPr>
        <w:autoSpaceDE w:val="0"/>
        <w:autoSpaceDN w:val="0"/>
        <w:adjustRightInd w:val="0"/>
        <w:spacing w:line="276" w:lineRule="auto"/>
        <w:jc w:val="both"/>
        <w:rPr>
          <w:rFonts w:ascii="Calibri" w:hAnsi="Calibri" w:cstheme="minorHAnsi"/>
          <w:sz w:val="24"/>
          <w:szCs w:val="24"/>
          <w:lang w:eastAsia="en-IE"/>
        </w:rPr>
      </w:pPr>
    </w:p>
    <w:p w:rsidR="00B61138" w:rsidRPr="00721466" w:rsidRDefault="00B61138" w:rsidP="00B61138">
      <w:pPr>
        <w:autoSpaceDE w:val="0"/>
        <w:autoSpaceDN w:val="0"/>
        <w:adjustRightInd w:val="0"/>
        <w:spacing w:line="276" w:lineRule="auto"/>
        <w:jc w:val="both"/>
        <w:rPr>
          <w:rFonts w:ascii="Calibri" w:hAnsi="Calibri" w:cstheme="minorHAnsi"/>
          <w:sz w:val="24"/>
          <w:szCs w:val="24"/>
          <w:lang w:eastAsia="en-IE"/>
        </w:rPr>
      </w:pPr>
      <w:r w:rsidRPr="00721466">
        <w:rPr>
          <w:rFonts w:ascii="Calibri" w:hAnsi="Calibri" w:cstheme="minorHAnsi"/>
          <w:sz w:val="24"/>
          <w:szCs w:val="24"/>
          <w:lang w:eastAsia="en-IE"/>
        </w:rPr>
        <w:t>Cost-of-illness studies of mental health however, have consistently shown that the largest proportion of the overall economic burden is accounted for by indirect costs in the form of lost productivity</w:t>
      </w:r>
      <w:r w:rsidR="00721466" w:rsidRPr="006C45BE">
        <w:rPr>
          <w:rFonts w:ascii="Calibri" w:hAnsi="Calibri" w:cstheme="minorHAnsi"/>
          <w:sz w:val="24"/>
          <w:szCs w:val="24"/>
          <w:vertAlign w:val="superscript"/>
          <w:lang w:eastAsia="en-IE"/>
        </w:rPr>
        <w:t>11</w:t>
      </w:r>
      <w:r w:rsidRPr="00721466">
        <w:rPr>
          <w:rFonts w:ascii="Calibri" w:hAnsi="Calibri" w:cstheme="minorHAnsi"/>
          <w:sz w:val="24"/>
          <w:szCs w:val="24"/>
          <w:lang w:eastAsia="en-IE"/>
        </w:rPr>
        <w:t xml:space="preserve">. </w:t>
      </w:r>
      <w:r w:rsidR="00823590" w:rsidRPr="00721466">
        <w:rPr>
          <w:rFonts w:ascii="Calibri" w:hAnsi="Calibri" w:cstheme="minorHAnsi"/>
          <w:sz w:val="24"/>
          <w:szCs w:val="24"/>
          <w:lang w:eastAsia="en-IE"/>
        </w:rPr>
        <w:t>Mental health disorders limit productivity in the home and in the workplace, and people with mental illnesses are more frequently absent from the workplace on both a short-term and long-term basis</w:t>
      </w:r>
      <w:r w:rsidR="00823590" w:rsidRPr="00721466">
        <w:rPr>
          <w:rFonts w:ascii="Calibri" w:hAnsi="Calibri" w:cstheme="minorHAnsi"/>
          <w:sz w:val="24"/>
          <w:szCs w:val="24"/>
        </w:rPr>
        <w:t xml:space="preserve">. </w:t>
      </w:r>
      <w:r w:rsidR="009974D6" w:rsidRPr="00721466">
        <w:rPr>
          <w:rFonts w:ascii="Calibri" w:hAnsi="Calibri" w:cstheme="minorHAnsi"/>
          <w:sz w:val="24"/>
          <w:szCs w:val="24"/>
          <w:lang w:eastAsia="en-IE"/>
        </w:rPr>
        <w:t>Once again highlighting the additional mental health burden of the Troubles in economic terms, Ferry and colleagues</w:t>
      </w:r>
      <w:r w:rsidR="00721466" w:rsidRPr="006C45BE">
        <w:rPr>
          <w:rFonts w:ascii="Calibri" w:hAnsi="Calibri" w:cstheme="minorHAnsi"/>
          <w:sz w:val="24"/>
          <w:szCs w:val="24"/>
          <w:vertAlign w:val="superscript"/>
          <w:lang w:eastAsia="en-IE"/>
        </w:rPr>
        <w:t>12</w:t>
      </w:r>
      <w:r w:rsidR="009974D6" w:rsidRPr="00721466">
        <w:rPr>
          <w:rFonts w:ascii="Calibri" w:hAnsi="Calibri" w:cstheme="minorHAnsi"/>
          <w:sz w:val="24"/>
          <w:szCs w:val="24"/>
          <w:lang w:eastAsia="en-IE"/>
        </w:rPr>
        <w:t xml:space="preserve"> estimated that the annual costs associated with PTSD in NI w</w:t>
      </w:r>
      <w:r w:rsidR="00823590" w:rsidRPr="00721466">
        <w:rPr>
          <w:rFonts w:ascii="Calibri" w:hAnsi="Calibri" w:cstheme="minorHAnsi"/>
          <w:sz w:val="24"/>
          <w:szCs w:val="24"/>
          <w:lang w:eastAsia="en-IE"/>
        </w:rPr>
        <w:t>ere</w:t>
      </w:r>
      <w:r w:rsidR="009974D6" w:rsidRPr="00721466">
        <w:rPr>
          <w:rFonts w:ascii="Calibri" w:hAnsi="Calibri" w:cstheme="minorHAnsi"/>
          <w:sz w:val="24"/>
          <w:szCs w:val="24"/>
          <w:lang w:eastAsia="en-IE"/>
        </w:rPr>
        <w:t xml:space="preserve"> in the r</w:t>
      </w:r>
      <w:r w:rsidR="00823590" w:rsidRPr="00721466">
        <w:rPr>
          <w:rFonts w:ascii="Calibri" w:hAnsi="Calibri" w:cstheme="minorHAnsi"/>
          <w:sz w:val="24"/>
          <w:szCs w:val="24"/>
          <w:lang w:eastAsia="en-IE"/>
        </w:rPr>
        <w:t xml:space="preserve">egion of £173 million, with service costs accounting for 19% and productivity losses 81% of this total figure. </w:t>
      </w:r>
      <w:r w:rsidRPr="00721466">
        <w:rPr>
          <w:rFonts w:ascii="Calibri" w:hAnsi="Calibri" w:cstheme="minorHAnsi"/>
          <w:sz w:val="24"/>
          <w:szCs w:val="24"/>
          <w:lang w:eastAsia="en-IE"/>
        </w:rPr>
        <w:t xml:space="preserve">The economic implications </w:t>
      </w:r>
      <w:r w:rsidR="00F20CE6" w:rsidRPr="00721466">
        <w:rPr>
          <w:rFonts w:ascii="Calibri" w:hAnsi="Calibri" w:cstheme="minorHAnsi"/>
          <w:sz w:val="24"/>
          <w:szCs w:val="24"/>
          <w:lang w:eastAsia="en-IE"/>
        </w:rPr>
        <w:t>of</w:t>
      </w:r>
      <w:r w:rsidRPr="00721466">
        <w:rPr>
          <w:rFonts w:ascii="Calibri" w:hAnsi="Calibri" w:cstheme="minorHAnsi"/>
          <w:sz w:val="24"/>
          <w:szCs w:val="24"/>
          <w:lang w:eastAsia="en-IE"/>
        </w:rPr>
        <w:t xml:space="preserve"> suicide has been alluded to earlier, and this constitutes a substantial proportion of the indirect costs associated with mental ill</w:t>
      </w:r>
      <w:r w:rsidR="00F20CE6" w:rsidRPr="00721466">
        <w:rPr>
          <w:rFonts w:ascii="Calibri" w:hAnsi="Calibri" w:cstheme="minorHAnsi"/>
          <w:sz w:val="24"/>
          <w:szCs w:val="24"/>
          <w:lang w:eastAsia="en-IE"/>
        </w:rPr>
        <w:t>ness</w:t>
      </w:r>
      <w:r w:rsidRPr="00721466">
        <w:rPr>
          <w:rFonts w:ascii="Calibri" w:hAnsi="Calibri" w:cstheme="minorHAnsi"/>
          <w:sz w:val="24"/>
          <w:szCs w:val="24"/>
          <w:lang w:eastAsia="en-IE"/>
        </w:rPr>
        <w:t xml:space="preserve">. </w:t>
      </w:r>
      <w:r w:rsidRPr="00721466">
        <w:rPr>
          <w:rFonts w:ascii="Calibri" w:hAnsi="Calibri" w:cstheme="minorHAnsi"/>
          <w:sz w:val="24"/>
          <w:szCs w:val="24"/>
        </w:rPr>
        <w:t xml:space="preserve">In </w:t>
      </w:r>
      <w:r w:rsidR="00823590" w:rsidRPr="00721466">
        <w:rPr>
          <w:rFonts w:ascii="Calibri" w:hAnsi="Calibri" w:cstheme="minorHAnsi"/>
          <w:sz w:val="24"/>
          <w:szCs w:val="24"/>
        </w:rPr>
        <w:t>NI</w:t>
      </w:r>
      <w:r w:rsidRPr="00721466">
        <w:rPr>
          <w:rFonts w:ascii="Calibri" w:hAnsi="Calibri" w:cstheme="minorHAnsi"/>
          <w:sz w:val="24"/>
          <w:szCs w:val="24"/>
        </w:rPr>
        <w:t xml:space="preserve"> there already exists a range of statutory and non-statutory services that are capable of addressing a range of mental disorders. However these services are often under resourced and poorly integrated, resulting in many of those with mental disorders not receiving treatment that would be beneficial.</w:t>
      </w:r>
      <w:r w:rsidRPr="00721466">
        <w:rPr>
          <w:rFonts w:ascii="Calibri" w:hAnsi="Calibri" w:cstheme="minorHAnsi"/>
          <w:sz w:val="24"/>
          <w:szCs w:val="24"/>
          <w:lang w:eastAsia="en-IE"/>
        </w:rPr>
        <w:t xml:space="preserve"> </w:t>
      </w:r>
    </w:p>
    <w:p w:rsidR="00B61138" w:rsidRPr="00721466" w:rsidRDefault="00B61138" w:rsidP="00B61138">
      <w:pPr>
        <w:autoSpaceDE w:val="0"/>
        <w:autoSpaceDN w:val="0"/>
        <w:adjustRightInd w:val="0"/>
        <w:spacing w:line="276" w:lineRule="auto"/>
        <w:jc w:val="both"/>
        <w:rPr>
          <w:rFonts w:ascii="Calibri" w:hAnsi="Calibri" w:cstheme="minorHAnsi"/>
          <w:sz w:val="24"/>
          <w:szCs w:val="24"/>
          <w:lang w:eastAsia="en-IE"/>
        </w:rPr>
      </w:pPr>
    </w:p>
    <w:p w:rsidR="000B1B56" w:rsidRPr="00721466" w:rsidRDefault="00B61138" w:rsidP="00B61138">
      <w:pPr>
        <w:autoSpaceDE w:val="0"/>
        <w:autoSpaceDN w:val="0"/>
        <w:adjustRightInd w:val="0"/>
        <w:spacing w:line="276" w:lineRule="auto"/>
        <w:jc w:val="both"/>
        <w:rPr>
          <w:rFonts w:ascii="Calibri" w:hAnsi="Calibri" w:cstheme="minorHAnsi"/>
          <w:color w:val="000000"/>
          <w:sz w:val="24"/>
          <w:szCs w:val="24"/>
          <w:lang w:eastAsia="en-IE"/>
        </w:rPr>
      </w:pPr>
      <w:r w:rsidRPr="00721466">
        <w:rPr>
          <w:rFonts w:ascii="Calibri" w:hAnsi="Calibri" w:cstheme="minorHAnsi"/>
          <w:color w:val="000000"/>
          <w:sz w:val="24"/>
          <w:szCs w:val="24"/>
          <w:lang w:eastAsia="en-IE"/>
        </w:rPr>
        <w:t xml:space="preserve">There is unequivocal evidence of the high levels of chronic and serious mental health disorders in the </w:t>
      </w:r>
      <w:r w:rsidR="00823590" w:rsidRPr="00721466">
        <w:rPr>
          <w:rFonts w:ascii="Calibri" w:hAnsi="Calibri" w:cstheme="minorHAnsi"/>
          <w:color w:val="000000"/>
          <w:sz w:val="24"/>
          <w:szCs w:val="24"/>
          <w:lang w:eastAsia="en-IE"/>
        </w:rPr>
        <w:t>NI</w:t>
      </w:r>
      <w:r w:rsidRPr="00721466">
        <w:rPr>
          <w:rFonts w:ascii="Calibri" w:hAnsi="Calibri" w:cstheme="minorHAnsi"/>
          <w:color w:val="000000"/>
          <w:sz w:val="24"/>
          <w:szCs w:val="24"/>
          <w:lang w:eastAsia="en-IE"/>
        </w:rPr>
        <w:t xml:space="preserve"> population, in comparison with other western countries. This undoubtedly has a significant economic impact and the failure to adequately address these mental health issues has clear consequences for the economy for future generations.  </w:t>
      </w:r>
      <w:r w:rsidR="004E466A" w:rsidRPr="00721466">
        <w:rPr>
          <w:rFonts w:ascii="Calibri" w:hAnsi="Calibri" w:cstheme="minorHAnsi"/>
          <w:color w:val="000000"/>
          <w:sz w:val="24"/>
          <w:szCs w:val="24"/>
          <w:lang w:eastAsia="en-IE"/>
        </w:rPr>
        <w:t>We recommend the following:</w:t>
      </w:r>
    </w:p>
    <w:p w:rsidR="00B61138" w:rsidRPr="00721466" w:rsidRDefault="00B61138" w:rsidP="00B61138">
      <w:pPr>
        <w:autoSpaceDE w:val="0"/>
        <w:autoSpaceDN w:val="0"/>
        <w:adjustRightInd w:val="0"/>
        <w:spacing w:line="276" w:lineRule="auto"/>
        <w:jc w:val="both"/>
        <w:rPr>
          <w:rFonts w:ascii="Calibri" w:hAnsi="Calibri" w:cstheme="minorHAnsi"/>
          <w:color w:val="000000"/>
          <w:sz w:val="24"/>
          <w:szCs w:val="24"/>
          <w:lang w:eastAsia="en-IE"/>
        </w:rPr>
      </w:pPr>
    </w:p>
    <w:p w:rsidR="00B61138" w:rsidRPr="00721466" w:rsidRDefault="00B61138" w:rsidP="00B61138">
      <w:pPr>
        <w:pStyle w:val="ListParagraph"/>
        <w:numPr>
          <w:ilvl w:val="0"/>
          <w:numId w:val="1"/>
        </w:numPr>
        <w:spacing w:after="100" w:afterAutospacing="1" w:line="276" w:lineRule="auto"/>
        <w:contextualSpacing w:val="0"/>
        <w:jc w:val="both"/>
        <w:rPr>
          <w:rFonts w:ascii="Calibri" w:hAnsi="Calibri" w:cstheme="minorHAnsi"/>
          <w:sz w:val="24"/>
          <w:szCs w:val="24"/>
        </w:rPr>
      </w:pPr>
      <w:r w:rsidRPr="00721466">
        <w:rPr>
          <w:rFonts w:ascii="Calibri" w:hAnsi="Calibri" w:cstheme="minorHAnsi"/>
          <w:sz w:val="24"/>
          <w:szCs w:val="24"/>
        </w:rPr>
        <w:t xml:space="preserve">Current services should be further developed and integrated to deliver state-of-the-art, evidence-based interventions for individuals with mental disorders. </w:t>
      </w:r>
    </w:p>
    <w:p w:rsidR="00B61138" w:rsidRPr="00721466" w:rsidRDefault="00B61138" w:rsidP="00B61138">
      <w:pPr>
        <w:pStyle w:val="ListParagraph"/>
        <w:numPr>
          <w:ilvl w:val="0"/>
          <w:numId w:val="1"/>
        </w:numPr>
        <w:spacing w:after="100" w:afterAutospacing="1" w:line="276" w:lineRule="auto"/>
        <w:contextualSpacing w:val="0"/>
        <w:jc w:val="both"/>
        <w:rPr>
          <w:rFonts w:ascii="Calibri" w:eastAsiaTheme="minorHAnsi" w:hAnsi="Calibri" w:cstheme="minorHAnsi"/>
          <w:color w:val="141414"/>
          <w:sz w:val="24"/>
          <w:szCs w:val="24"/>
        </w:rPr>
      </w:pPr>
      <w:r w:rsidRPr="00721466">
        <w:rPr>
          <w:rFonts w:ascii="Calibri" w:hAnsi="Calibri" w:cstheme="minorHAnsi"/>
          <w:sz w:val="24"/>
          <w:szCs w:val="24"/>
        </w:rPr>
        <w:t xml:space="preserve">Policy makers should adopt a strategic, two-generation approach to interventions addressing mental health, conflict resolution and social development. </w:t>
      </w:r>
    </w:p>
    <w:p w:rsidR="00B61138" w:rsidRPr="006C45BE" w:rsidRDefault="00B61138" w:rsidP="00B61138">
      <w:pPr>
        <w:pStyle w:val="ListParagraph"/>
        <w:numPr>
          <w:ilvl w:val="0"/>
          <w:numId w:val="1"/>
        </w:numPr>
        <w:spacing w:after="100" w:afterAutospacing="1" w:line="276" w:lineRule="auto"/>
        <w:contextualSpacing w:val="0"/>
        <w:jc w:val="both"/>
        <w:rPr>
          <w:rFonts w:ascii="Calibri" w:eastAsiaTheme="minorHAnsi" w:hAnsi="Calibri" w:cstheme="minorHAnsi"/>
          <w:color w:val="141414"/>
          <w:sz w:val="24"/>
          <w:szCs w:val="24"/>
        </w:rPr>
      </w:pPr>
      <w:r w:rsidRPr="00721466">
        <w:rPr>
          <w:rFonts w:ascii="Calibri" w:hAnsi="Calibri" w:cstheme="minorHAnsi"/>
          <w:sz w:val="24"/>
          <w:szCs w:val="24"/>
        </w:rPr>
        <w:t xml:space="preserve">Mental illness is a product of social factors, as well as individual vulnerabilities, broader policies promoting education, employability and economic stability should be </w:t>
      </w:r>
      <w:r w:rsidR="00F20CE6" w:rsidRPr="00721466">
        <w:rPr>
          <w:rFonts w:ascii="Calibri" w:hAnsi="Calibri" w:cstheme="minorHAnsi"/>
          <w:sz w:val="24"/>
          <w:szCs w:val="24"/>
        </w:rPr>
        <w:t>assessed for their impact on mental health.</w:t>
      </w:r>
    </w:p>
    <w:p w:rsidR="004E466A" w:rsidRPr="00721466" w:rsidRDefault="000B1B56" w:rsidP="006C45BE">
      <w:pPr>
        <w:spacing w:after="100" w:afterAutospacing="1" w:line="276" w:lineRule="auto"/>
        <w:ind w:left="-11" w:right="-45"/>
        <w:jc w:val="both"/>
        <w:rPr>
          <w:rFonts w:ascii="Calibri" w:hAnsi="Calibri" w:cstheme="minorHAnsi"/>
          <w:b/>
          <w:color w:val="FF0000"/>
          <w:sz w:val="24"/>
          <w:szCs w:val="24"/>
        </w:rPr>
      </w:pPr>
      <w:r w:rsidRPr="00721466">
        <w:rPr>
          <w:rFonts w:ascii="Calibri" w:eastAsiaTheme="minorHAnsi" w:hAnsi="Calibri" w:cstheme="minorHAnsi"/>
          <w:color w:val="141414"/>
          <w:sz w:val="24"/>
          <w:szCs w:val="24"/>
        </w:rPr>
        <w:lastRenderedPageBreak/>
        <w:t xml:space="preserve">The </w:t>
      </w:r>
      <w:r w:rsidR="004E466A" w:rsidRPr="00721466">
        <w:rPr>
          <w:rFonts w:ascii="Calibri" w:eastAsiaTheme="minorHAnsi" w:hAnsi="Calibri" w:cstheme="minorHAnsi"/>
          <w:color w:val="141414"/>
          <w:sz w:val="24"/>
          <w:szCs w:val="24"/>
        </w:rPr>
        <w:t>implementation of these recommendations</w:t>
      </w:r>
      <w:r w:rsidRPr="00721466">
        <w:rPr>
          <w:rFonts w:ascii="Calibri" w:eastAsiaTheme="minorHAnsi" w:hAnsi="Calibri" w:cstheme="minorHAnsi"/>
          <w:color w:val="141414"/>
          <w:sz w:val="24"/>
          <w:szCs w:val="24"/>
        </w:rPr>
        <w:t xml:space="preserve"> involves viewing individuals as potential parents and acknowledging the central role of population mental health as crucial to </w:t>
      </w:r>
      <w:r w:rsidR="00000D3D" w:rsidRPr="00721466">
        <w:rPr>
          <w:rFonts w:ascii="Calibri" w:hAnsi="Calibri" w:cstheme="minorHAnsi"/>
          <w:sz w:val="24"/>
          <w:szCs w:val="24"/>
          <w:lang w:val="en-IE"/>
        </w:rPr>
        <w:t xml:space="preserve">economic growth and prosperity. </w:t>
      </w:r>
    </w:p>
    <w:p w:rsidR="004E466A" w:rsidRPr="006C45BE" w:rsidRDefault="004E466A" w:rsidP="00B61138">
      <w:pPr>
        <w:spacing w:after="200" w:line="276" w:lineRule="auto"/>
        <w:rPr>
          <w:rFonts w:ascii="Calibri" w:hAnsi="Calibri" w:cstheme="minorHAnsi"/>
          <w:b/>
          <w:sz w:val="24"/>
          <w:szCs w:val="24"/>
        </w:rPr>
      </w:pPr>
      <w:r w:rsidRPr="006C45BE">
        <w:rPr>
          <w:rFonts w:ascii="Calibri" w:hAnsi="Calibri" w:cstheme="minorHAnsi"/>
          <w:b/>
          <w:sz w:val="24"/>
          <w:szCs w:val="24"/>
        </w:rPr>
        <w:t>Roles of authors</w:t>
      </w:r>
    </w:p>
    <w:p w:rsidR="004E466A" w:rsidRPr="00721466" w:rsidRDefault="004E466A" w:rsidP="00B61138">
      <w:pPr>
        <w:spacing w:after="200" w:line="276" w:lineRule="auto"/>
        <w:rPr>
          <w:rFonts w:ascii="Calibri" w:hAnsi="Calibri" w:cstheme="minorHAnsi"/>
          <w:sz w:val="24"/>
          <w:szCs w:val="24"/>
        </w:rPr>
      </w:pPr>
      <w:r w:rsidRPr="006C45BE">
        <w:rPr>
          <w:rFonts w:ascii="Calibri" w:hAnsi="Calibri" w:cstheme="minorHAnsi"/>
          <w:b/>
          <w:sz w:val="24"/>
          <w:szCs w:val="24"/>
        </w:rPr>
        <w:t xml:space="preserve">Siobhan O’Neill prepared the initial draft of this article. </w:t>
      </w:r>
      <w:proofErr w:type="spellStart"/>
      <w:r w:rsidRPr="006C45BE">
        <w:rPr>
          <w:rFonts w:ascii="Calibri" w:hAnsi="Calibri" w:cstheme="minorHAnsi"/>
          <w:b/>
          <w:sz w:val="24"/>
          <w:szCs w:val="24"/>
        </w:rPr>
        <w:t>Finola</w:t>
      </w:r>
      <w:proofErr w:type="spellEnd"/>
      <w:r w:rsidRPr="006C45BE">
        <w:rPr>
          <w:rFonts w:ascii="Calibri" w:hAnsi="Calibri" w:cstheme="minorHAnsi"/>
          <w:b/>
          <w:sz w:val="24"/>
          <w:szCs w:val="24"/>
        </w:rPr>
        <w:t xml:space="preserve"> Ferry and Deirdre </w:t>
      </w:r>
      <w:proofErr w:type="spellStart"/>
      <w:r w:rsidRPr="006C45BE">
        <w:rPr>
          <w:rFonts w:ascii="Calibri" w:hAnsi="Calibri" w:cstheme="minorHAnsi"/>
          <w:b/>
          <w:sz w:val="24"/>
          <w:szCs w:val="24"/>
        </w:rPr>
        <w:t>Heenan</w:t>
      </w:r>
      <w:proofErr w:type="spellEnd"/>
      <w:r w:rsidRPr="006C45BE">
        <w:rPr>
          <w:rFonts w:ascii="Calibri" w:hAnsi="Calibri" w:cstheme="minorHAnsi"/>
          <w:b/>
          <w:sz w:val="24"/>
          <w:szCs w:val="24"/>
        </w:rPr>
        <w:t xml:space="preserve"> made revisions and prepared subsequent drafts prior to publication. </w:t>
      </w:r>
    </w:p>
    <w:p w:rsidR="00B61138" w:rsidRPr="006C45BE" w:rsidRDefault="004E466A" w:rsidP="00B61138">
      <w:pPr>
        <w:spacing w:after="200" w:line="276" w:lineRule="auto"/>
        <w:rPr>
          <w:rFonts w:ascii="Calibri" w:hAnsi="Calibri" w:cstheme="minorHAnsi"/>
          <w:b/>
          <w:sz w:val="24"/>
          <w:szCs w:val="24"/>
        </w:rPr>
      </w:pPr>
      <w:r w:rsidRPr="006C45BE">
        <w:rPr>
          <w:rFonts w:ascii="Calibri" w:hAnsi="Calibri" w:cstheme="minorHAnsi"/>
          <w:b/>
          <w:sz w:val="24"/>
          <w:szCs w:val="24"/>
        </w:rPr>
        <w:t>The authors have no conflicts of interests to declare.</w:t>
      </w:r>
    </w:p>
    <w:p w:rsidR="00B61138" w:rsidRPr="00721466" w:rsidRDefault="00B61138" w:rsidP="00B61138">
      <w:pPr>
        <w:spacing w:line="276" w:lineRule="auto"/>
        <w:ind w:left="567" w:hanging="567"/>
        <w:jc w:val="both"/>
        <w:rPr>
          <w:rFonts w:ascii="Calibri" w:hAnsi="Calibri" w:cstheme="minorHAnsi"/>
          <w:sz w:val="24"/>
          <w:szCs w:val="24"/>
        </w:rPr>
      </w:pPr>
      <w:r w:rsidRPr="00721466">
        <w:rPr>
          <w:rFonts w:ascii="Calibri" w:hAnsi="Calibri" w:cstheme="minorHAnsi"/>
          <w:sz w:val="24"/>
          <w:szCs w:val="24"/>
        </w:rPr>
        <w:t>REFERENCES</w:t>
      </w:r>
    </w:p>
    <w:p w:rsidR="00B61138" w:rsidRPr="00721466" w:rsidRDefault="00B61138" w:rsidP="00B61138">
      <w:pPr>
        <w:spacing w:line="276" w:lineRule="auto"/>
        <w:ind w:left="567" w:hanging="567"/>
        <w:jc w:val="both"/>
        <w:rPr>
          <w:rFonts w:ascii="Calibri" w:hAnsi="Calibri" w:cstheme="minorHAnsi"/>
          <w:sz w:val="24"/>
          <w:szCs w:val="24"/>
        </w:rPr>
      </w:pPr>
    </w:p>
    <w:p w:rsidR="00721466" w:rsidRPr="006C45BE" w:rsidRDefault="00721466" w:rsidP="006C45BE">
      <w:pPr>
        <w:pStyle w:val="ListParagraph"/>
        <w:numPr>
          <w:ilvl w:val="0"/>
          <w:numId w:val="7"/>
        </w:numPr>
        <w:spacing w:line="276" w:lineRule="auto"/>
        <w:ind w:left="567"/>
        <w:rPr>
          <w:rFonts w:ascii="Calibri" w:hAnsi="Calibri" w:cs="Calibri"/>
          <w:sz w:val="22"/>
          <w:szCs w:val="22"/>
        </w:rPr>
      </w:pPr>
      <w:r w:rsidRPr="006C45BE">
        <w:rPr>
          <w:rFonts w:ascii="Calibri" w:hAnsi="Calibri" w:cs="Calibri"/>
          <w:sz w:val="22"/>
          <w:szCs w:val="22"/>
        </w:rPr>
        <w:t xml:space="preserve">Bunting, B.P., Ferry, F.R., Murphy, S.D., O’Neill, S.M., &amp; Bolton, D. (2013). Trauma associated with civil conflict and Posttraumatic Stress Disorder: evidence from the Northern Ireland study of health and stress. </w:t>
      </w:r>
      <w:r w:rsidRPr="006C45BE">
        <w:rPr>
          <w:rFonts w:ascii="Calibri" w:hAnsi="Calibri" w:cs="Calibri"/>
          <w:i/>
          <w:sz w:val="22"/>
          <w:szCs w:val="22"/>
        </w:rPr>
        <w:t>Journal of Traumatic Stress,</w:t>
      </w:r>
      <w:r w:rsidR="002927B4">
        <w:rPr>
          <w:rFonts w:ascii="Calibri" w:hAnsi="Calibri" w:cs="Calibri"/>
          <w:sz w:val="22"/>
          <w:szCs w:val="22"/>
        </w:rPr>
        <w:t xml:space="preserve"> </w:t>
      </w:r>
      <w:r w:rsidRPr="006C45BE">
        <w:rPr>
          <w:rFonts w:ascii="Calibri" w:hAnsi="Calibri" w:cs="Calibri"/>
          <w:sz w:val="22"/>
          <w:szCs w:val="22"/>
        </w:rPr>
        <w:t xml:space="preserve">26(1), 134–141. </w:t>
      </w:r>
    </w:p>
    <w:p w:rsidR="00B61138" w:rsidRPr="006C45BE" w:rsidRDefault="00B61138" w:rsidP="006C45BE">
      <w:pPr>
        <w:pStyle w:val="ListParagraph"/>
        <w:numPr>
          <w:ilvl w:val="0"/>
          <w:numId w:val="7"/>
        </w:numPr>
        <w:rPr>
          <w:rFonts w:ascii="Calibri" w:hAnsi="Calibri"/>
          <w:sz w:val="22"/>
          <w:szCs w:val="22"/>
        </w:rPr>
      </w:pPr>
      <w:r w:rsidRPr="006C45BE">
        <w:rPr>
          <w:rFonts w:ascii="Calibri" w:hAnsi="Calibri" w:cs="Calibri"/>
          <w:sz w:val="22"/>
          <w:szCs w:val="22"/>
          <w:lang w:val="en-IE"/>
        </w:rPr>
        <w:t xml:space="preserve">Benson, T., O’Neill, S., Murphy, S., Ferry, F., &amp; Bunting, B. (2014). Prevalence and predictors of psychotropic medication use: results from the Northern Ireland study of health and stress. </w:t>
      </w:r>
      <w:r w:rsidRPr="006C45BE">
        <w:rPr>
          <w:rFonts w:ascii="Calibri" w:hAnsi="Calibri" w:cs="Calibri"/>
          <w:i/>
          <w:sz w:val="22"/>
          <w:szCs w:val="22"/>
          <w:lang w:val="en-IE"/>
        </w:rPr>
        <w:t>Epidemiology Psychiatric Sciences</w:t>
      </w:r>
      <w:r w:rsidRPr="006C45BE">
        <w:rPr>
          <w:rFonts w:ascii="Calibri" w:hAnsi="Calibri" w:cs="Calibri"/>
          <w:sz w:val="22"/>
          <w:szCs w:val="22"/>
          <w:lang w:val="en-IE"/>
        </w:rPr>
        <w:t>, 15, 1-11.</w:t>
      </w:r>
      <w:r w:rsidRPr="006C45BE">
        <w:rPr>
          <w:rFonts w:ascii="Calibri" w:hAnsi="Calibri"/>
          <w:sz w:val="22"/>
          <w:szCs w:val="22"/>
        </w:rPr>
        <w:t xml:space="preserve"> </w:t>
      </w:r>
    </w:p>
    <w:p w:rsidR="00721466" w:rsidRPr="006C45BE" w:rsidRDefault="00721466" w:rsidP="006C45BE">
      <w:pPr>
        <w:pStyle w:val="ListParagraph"/>
        <w:numPr>
          <w:ilvl w:val="0"/>
          <w:numId w:val="7"/>
        </w:numPr>
        <w:rPr>
          <w:rFonts w:ascii="Calibri" w:hAnsi="Calibri"/>
          <w:sz w:val="22"/>
          <w:szCs w:val="22"/>
        </w:rPr>
      </w:pPr>
      <w:proofErr w:type="spellStart"/>
      <w:r w:rsidRPr="006C45BE">
        <w:rPr>
          <w:rFonts w:ascii="Calibri" w:hAnsi="Calibri"/>
          <w:sz w:val="22"/>
          <w:szCs w:val="22"/>
        </w:rPr>
        <w:t>Heenan</w:t>
      </w:r>
      <w:proofErr w:type="spellEnd"/>
      <w:r w:rsidRPr="006C45BE">
        <w:rPr>
          <w:rFonts w:ascii="Calibri" w:hAnsi="Calibri"/>
          <w:sz w:val="22"/>
          <w:szCs w:val="22"/>
        </w:rPr>
        <w:t xml:space="preserve">, D. (2009) Mental Health Policy in Northern Ireland: the Nature and Extent of User Involvement. </w:t>
      </w:r>
      <w:r w:rsidRPr="006C45BE">
        <w:rPr>
          <w:rFonts w:ascii="Calibri" w:hAnsi="Calibri"/>
          <w:i/>
          <w:sz w:val="22"/>
          <w:szCs w:val="22"/>
        </w:rPr>
        <w:t>Social Policy and Society</w:t>
      </w:r>
      <w:r w:rsidRPr="006C45BE">
        <w:rPr>
          <w:rFonts w:ascii="Calibri" w:hAnsi="Calibri"/>
          <w:sz w:val="22"/>
          <w:szCs w:val="22"/>
        </w:rPr>
        <w:t>, 8</w:t>
      </w:r>
      <w:r w:rsidR="002927B4">
        <w:rPr>
          <w:rFonts w:ascii="Calibri" w:hAnsi="Calibri"/>
          <w:sz w:val="22"/>
          <w:szCs w:val="22"/>
        </w:rPr>
        <w:t>(</w:t>
      </w:r>
      <w:r w:rsidRPr="006C45BE">
        <w:rPr>
          <w:rFonts w:ascii="Calibri" w:hAnsi="Calibri"/>
          <w:sz w:val="22"/>
          <w:szCs w:val="22"/>
        </w:rPr>
        <w:t>4</w:t>
      </w:r>
      <w:r w:rsidR="002927B4">
        <w:rPr>
          <w:rFonts w:ascii="Calibri" w:hAnsi="Calibri"/>
          <w:sz w:val="22"/>
          <w:szCs w:val="22"/>
        </w:rPr>
        <w:t xml:space="preserve">), </w:t>
      </w:r>
      <w:r w:rsidRPr="006C45BE">
        <w:rPr>
          <w:rFonts w:ascii="Calibri" w:hAnsi="Calibri"/>
          <w:sz w:val="22"/>
          <w:szCs w:val="22"/>
        </w:rPr>
        <w:t>451-</w:t>
      </w:r>
      <w:r w:rsidR="002927B4">
        <w:rPr>
          <w:rFonts w:ascii="Calibri" w:hAnsi="Calibri"/>
          <w:sz w:val="22"/>
          <w:szCs w:val="22"/>
        </w:rPr>
        <w:t>4</w:t>
      </w:r>
      <w:r w:rsidRPr="006C45BE">
        <w:rPr>
          <w:rFonts w:ascii="Calibri" w:hAnsi="Calibri"/>
          <w:sz w:val="22"/>
          <w:szCs w:val="22"/>
        </w:rPr>
        <w:t xml:space="preserve">62. </w:t>
      </w:r>
    </w:p>
    <w:p w:rsidR="00721466" w:rsidRPr="006C45BE" w:rsidRDefault="00721466" w:rsidP="00721466">
      <w:pPr>
        <w:pStyle w:val="ListParagraph"/>
        <w:numPr>
          <w:ilvl w:val="0"/>
          <w:numId w:val="7"/>
        </w:numPr>
        <w:spacing w:line="276" w:lineRule="auto"/>
        <w:rPr>
          <w:rFonts w:ascii="Calibri" w:hAnsi="Calibri" w:cstheme="minorHAnsi"/>
          <w:sz w:val="22"/>
          <w:szCs w:val="22"/>
          <w:shd w:val="clear" w:color="auto" w:fill="FFFFFF"/>
        </w:rPr>
      </w:pPr>
      <w:proofErr w:type="spellStart"/>
      <w:r w:rsidRPr="006C45BE">
        <w:rPr>
          <w:rFonts w:ascii="Calibri" w:hAnsi="Calibri" w:cstheme="minorHAnsi"/>
          <w:sz w:val="22"/>
          <w:szCs w:val="22"/>
          <w:shd w:val="clear" w:color="auto" w:fill="FFFFFF"/>
        </w:rPr>
        <w:t>Merrilees</w:t>
      </w:r>
      <w:proofErr w:type="spellEnd"/>
      <w:r w:rsidRPr="006C45BE">
        <w:rPr>
          <w:rFonts w:ascii="Calibri" w:hAnsi="Calibri" w:cstheme="minorHAnsi"/>
          <w:sz w:val="22"/>
          <w:szCs w:val="22"/>
          <w:shd w:val="clear" w:color="auto" w:fill="FFFFFF"/>
        </w:rPr>
        <w:t xml:space="preserve">, C.E., Cairns, E., </w:t>
      </w:r>
      <w:proofErr w:type="spellStart"/>
      <w:r w:rsidRPr="006C45BE">
        <w:rPr>
          <w:rFonts w:ascii="Calibri" w:hAnsi="Calibri" w:cstheme="minorHAnsi"/>
          <w:sz w:val="22"/>
          <w:szCs w:val="22"/>
          <w:shd w:val="clear" w:color="auto" w:fill="FFFFFF"/>
        </w:rPr>
        <w:t>Goeke</w:t>
      </w:r>
      <w:proofErr w:type="spellEnd"/>
      <w:r w:rsidRPr="006C45BE">
        <w:rPr>
          <w:rFonts w:ascii="Calibri" w:eastAsia="MS Gothic" w:hAnsi="Calibri" w:cstheme="minorHAnsi" w:hint="eastAsia"/>
          <w:sz w:val="22"/>
          <w:szCs w:val="22"/>
          <w:shd w:val="clear" w:color="auto" w:fill="FFFFFF"/>
        </w:rPr>
        <w:t>‐</w:t>
      </w:r>
      <w:r w:rsidRPr="006C45BE">
        <w:rPr>
          <w:rFonts w:ascii="Calibri" w:hAnsi="Calibri" w:cstheme="minorHAnsi"/>
          <w:sz w:val="22"/>
          <w:szCs w:val="22"/>
          <w:shd w:val="clear" w:color="auto" w:fill="FFFFFF"/>
        </w:rPr>
        <w:t xml:space="preserve">Morey, M.C., </w:t>
      </w:r>
      <w:proofErr w:type="spellStart"/>
      <w:r w:rsidRPr="006C45BE">
        <w:rPr>
          <w:rFonts w:ascii="Calibri" w:hAnsi="Calibri" w:cstheme="minorHAnsi"/>
          <w:sz w:val="22"/>
          <w:szCs w:val="22"/>
          <w:shd w:val="clear" w:color="auto" w:fill="FFFFFF"/>
        </w:rPr>
        <w:t>Schermerhorn</w:t>
      </w:r>
      <w:proofErr w:type="spellEnd"/>
      <w:r w:rsidRPr="006C45BE">
        <w:rPr>
          <w:rFonts w:ascii="Calibri" w:hAnsi="Calibri" w:cstheme="minorHAnsi"/>
          <w:sz w:val="22"/>
          <w:szCs w:val="22"/>
          <w:shd w:val="clear" w:color="auto" w:fill="FFFFFF"/>
        </w:rPr>
        <w:t xml:space="preserve">, A.C., </w:t>
      </w:r>
      <w:proofErr w:type="spellStart"/>
      <w:r w:rsidRPr="006C45BE">
        <w:rPr>
          <w:rFonts w:ascii="Calibri" w:hAnsi="Calibri" w:cstheme="minorHAnsi"/>
          <w:sz w:val="22"/>
          <w:szCs w:val="22"/>
          <w:shd w:val="clear" w:color="auto" w:fill="FFFFFF"/>
        </w:rPr>
        <w:t>Shirlow</w:t>
      </w:r>
      <w:proofErr w:type="spellEnd"/>
      <w:r w:rsidRPr="006C45BE">
        <w:rPr>
          <w:rFonts w:ascii="Calibri" w:hAnsi="Calibri" w:cstheme="minorHAnsi"/>
          <w:sz w:val="22"/>
          <w:szCs w:val="22"/>
          <w:shd w:val="clear" w:color="auto" w:fill="FFFFFF"/>
        </w:rPr>
        <w:t>, P., &amp; Cummings, E.M. (2011). Associations between mothers' experience with the troubles in Northern Ireland and mothers' and children's psychological functioning: the moderating role of social identity.</w:t>
      </w:r>
      <w:r w:rsidRPr="006C45BE">
        <w:rPr>
          <w:rStyle w:val="apple-converted-space"/>
          <w:rFonts w:ascii="Calibri" w:eastAsiaTheme="majorEastAsia" w:hAnsi="Calibri" w:cstheme="minorHAnsi"/>
          <w:sz w:val="22"/>
          <w:szCs w:val="22"/>
          <w:shd w:val="clear" w:color="auto" w:fill="FFFFFF"/>
        </w:rPr>
        <w:t> </w:t>
      </w:r>
      <w:r w:rsidRPr="006C45BE">
        <w:rPr>
          <w:rFonts w:ascii="Calibri" w:hAnsi="Calibri" w:cstheme="minorHAnsi"/>
          <w:i/>
          <w:iCs/>
          <w:sz w:val="22"/>
          <w:szCs w:val="22"/>
          <w:shd w:val="clear" w:color="auto" w:fill="FFFFFF"/>
        </w:rPr>
        <w:t>Journal of Community Psychology</w:t>
      </w:r>
      <w:r w:rsidRPr="006C45BE">
        <w:rPr>
          <w:rFonts w:ascii="Calibri" w:hAnsi="Calibri" w:cstheme="minorHAnsi"/>
          <w:sz w:val="22"/>
          <w:szCs w:val="22"/>
          <w:shd w:val="clear" w:color="auto" w:fill="FFFFFF"/>
        </w:rPr>
        <w:t>,</w:t>
      </w:r>
      <w:r w:rsidRPr="006C45BE">
        <w:rPr>
          <w:rStyle w:val="apple-converted-space"/>
          <w:rFonts w:ascii="Calibri" w:eastAsiaTheme="majorEastAsia" w:hAnsi="Calibri" w:cstheme="minorHAnsi"/>
          <w:sz w:val="22"/>
          <w:szCs w:val="22"/>
          <w:shd w:val="clear" w:color="auto" w:fill="FFFFFF"/>
        </w:rPr>
        <w:t> </w:t>
      </w:r>
      <w:r w:rsidRPr="006C45BE">
        <w:rPr>
          <w:rFonts w:ascii="Calibri" w:hAnsi="Calibri" w:cstheme="minorHAnsi"/>
          <w:iCs/>
          <w:sz w:val="22"/>
          <w:szCs w:val="22"/>
          <w:shd w:val="clear" w:color="auto" w:fill="FFFFFF"/>
        </w:rPr>
        <w:t>39</w:t>
      </w:r>
      <w:r w:rsidRPr="006C45BE">
        <w:rPr>
          <w:rFonts w:ascii="Calibri" w:hAnsi="Calibri" w:cstheme="minorHAnsi"/>
          <w:sz w:val="22"/>
          <w:szCs w:val="22"/>
          <w:shd w:val="clear" w:color="auto" w:fill="FFFFFF"/>
        </w:rPr>
        <w:t xml:space="preserve">(1), 60-75. </w:t>
      </w:r>
    </w:p>
    <w:p w:rsidR="00721466" w:rsidRPr="006C45BE" w:rsidRDefault="00721466" w:rsidP="00721466">
      <w:pPr>
        <w:pStyle w:val="ListParagraph"/>
        <w:numPr>
          <w:ilvl w:val="0"/>
          <w:numId w:val="7"/>
        </w:numPr>
        <w:spacing w:line="276" w:lineRule="auto"/>
        <w:rPr>
          <w:rFonts w:ascii="Calibri" w:hAnsi="Calibri" w:cstheme="minorHAnsi"/>
          <w:sz w:val="22"/>
          <w:szCs w:val="22"/>
        </w:rPr>
      </w:pPr>
      <w:proofErr w:type="spellStart"/>
      <w:r w:rsidRPr="006C45BE">
        <w:rPr>
          <w:rFonts w:ascii="Calibri" w:hAnsi="Calibri" w:cstheme="minorHAnsi"/>
          <w:sz w:val="22"/>
          <w:szCs w:val="22"/>
        </w:rPr>
        <w:t>McLafferty</w:t>
      </w:r>
      <w:proofErr w:type="spellEnd"/>
      <w:r w:rsidRPr="006C45BE">
        <w:rPr>
          <w:rFonts w:ascii="Calibri" w:hAnsi="Calibri" w:cstheme="minorHAnsi"/>
          <w:sz w:val="22"/>
          <w:szCs w:val="22"/>
        </w:rPr>
        <w:t xml:space="preserve">, M., Armour, C., McKenna, A., </w:t>
      </w:r>
      <w:proofErr w:type="gramStart"/>
      <w:r w:rsidRPr="006C45BE">
        <w:rPr>
          <w:rFonts w:ascii="Calibri" w:hAnsi="Calibri" w:cstheme="minorHAnsi"/>
          <w:sz w:val="22"/>
          <w:szCs w:val="22"/>
        </w:rPr>
        <w:t>O’Neill.,</w:t>
      </w:r>
      <w:proofErr w:type="gramEnd"/>
      <w:r w:rsidRPr="006C45BE">
        <w:rPr>
          <w:rFonts w:ascii="Calibri" w:hAnsi="Calibri" w:cstheme="minorHAnsi"/>
          <w:sz w:val="22"/>
          <w:szCs w:val="22"/>
        </w:rPr>
        <w:t xml:space="preserve"> S., Murphy., S. &amp; Bunting., B. (2015). Childhood adversity profiles and adult psychopathology in a representative Northern Ireland study. </w:t>
      </w:r>
      <w:r w:rsidR="00970B30" w:rsidRPr="006C45BE">
        <w:rPr>
          <w:rFonts w:ascii="Calibri" w:hAnsi="Calibri"/>
          <w:i/>
          <w:iCs/>
          <w:sz w:val="22"/>
          <w:szCs w:val="22"/>
        </w:rPr>
        <w:t>Journal of Anxiety Disorders</w:t>
      </w:r>
      <w:r w:rsidR="00970B30" w:rsidRPr="006C45BE">
        <w:rPr>
          <w:rFonts w:ascii="Calibri" w:hAnsi="Calibri"/>
          <w:sz w:val="22"/>
          <w:szCs w:val="22"/>
        </w:rPr>
        <w:t xml:space="preserve">, </w:t>
      </w:r>
      <w:r w:rsidR="00970B30">
        <w:rPr>
          <w:rFonts w:ascii="Calibri" w:hAnsi="Calibri"/>
          <w:sz w:val="22"/>
          <w:szCs w:val="22"/>
        </w:rPr>
        <w:t>3</w:t>
      </w:r>
      <w:r w:rsidR="00970B30" w:rsidRPr="006C45BE">
        <w:rPr>
          <w:rFonts w:ascii="Calibri" w:hAnsi="Calibri"/>
          <w:sz w:val="22"/>
          <w:szCs w:val="22"/>
        </w:rPr>
        <w:t>5, 42-48</w:t>
      </w:r>
      <w:r w:rsidR="00970B30">
        <w:rPr>
          <w:rFonts w:ascii="Calibri" w:hAnsi="Calibri"/>
          <w:sz w:val="22"/>
          <w:szCs w:val="22"/>
        </w:rPr>
        <w:t>.</w:t>
      </w:r>
    </w:p>
    <w:p w:rsidR="002927B4" w:rsidRPr="006C45BE" w:rsidRDefault="00721466" w:rsidP="006C45BE">
      <w:pPr>
        <w:pStyle w:val="ListParagraph"/>
        <w:numPr>
          <w:ilvl w:val="0"/>
          <w:numId w:val="7"/>
        </w:numPr>
        <w:shd w:val="clear" w:color="auto" w:fill="FFFFFF"/>
        <w:spacing w:line="276" w:lineRule="auto"/>
        <w:jc w:val="both"/>
        <w:rPr>
          <w:rFonts w:ascii="Calibri" w:hAnsi="Calibri" w:cs="Tahoma"/>
          <w:sz w:val="22"/>
          <w:szCs w:val="22"/>
        </w:rPr>
      </w:pPr>
      <w:proofErr w:type="spellStart"/>
      <w:r w:rsidRPr="006C45BE">
        <w:rPr>
          <w:rFonts w:ascii="Calibri" w:hAnsi="Calibri" w:cstheme="minorHAnsi"/>
          <w:sz w:val="22"/>
          <w:szCs w:val="22"/>
        </w:rPr>
        <w:t>Verhage</w:t>
      </w:r>
      <w:proofErr w:type="spellEnd"/>
      <w:r w:rsidRPr="006C45BE">
        <w:rPr>
          <w:rFonts w:ascii="Calibri" w:hAnsi="Calibri" w:cstheme="minorHAnsi"/>
          <w:sz w:val="22"/>
          <w:szCs w:val="22"/>
        </w:rPr>
        <w:t xml:space="preserve">, M. L., </w:t>
      </w:r>
      <w:proofErr w:type="spellStart"/>
      <w:r w:rsidRPr="006C45BE">
        <w:rPr>
          <w:rFonts w:ascii="Calibri" w:hAnsi="Calibri" w:cstheme="minorHAnsi"/>
          <w:sz w:val="22"/>
          <w:szCs w:val="22"/>
        </w:rPr>
        <w:t>Schueng</w:t>
      </w:r>
      <w:r w:rsidR="002927B4" w:rsidRPr="006C45BE">
        <w:rPr>
          <w:rFonts w:ascii="Calibri" w:hAnsi="Calibri" w:cstheme="minorHAnsi"/>
          <w:sz w:val="22"/>
          <w:szCs w:val="22"/>
        </w:rPr>
        <w:t>el</w:t>
      </w:r>
      <w:proofErr w:type="spellEnd"/>
      <w:r w:rsidR="002927B4" w:rsidRPr="006C45BE">
        <w:rPr>
          <w:rFonts w:ascii="Calibri" w:hAnsi="Calibri" w:cstheme="minorHAnsi"/>
          <w:sz w:val="22"/>
          <w:szCs w:val="22"/>
        </w:rPr>
        <w:t xml:space="preserve">, C., Madigan, S., </w:t>
      </w:r>
      <w:proofErr w:type="spellStart"/>
      <w:r w:rsidR="002927B4" w:rsidRPr="006C45BE">
        <w:rPr>
          <w:rFonts w:ascii="Calibri" w:hAnsi="Calibri" w:cstheme="minorHAnsi"/>
          <w:sz w:val="22"/>
          <w:szCs w:val="22"/>
        </w:rPr>
        <w:t>Fearon</w:t>
      </w:r>
      <w:proofErr w:type="spellEnd"/>
      <w:r w:rsidR="002927B4" w:rsidRPr="006C45BE">
        <w:rPr>
          <w:rFonts w:ascii="Calibri" w:hAnsi="Calibri" w:cstheme="minorHAnsi"/>
          <w:sz w:val="22"/>
          <w:szCs w:val="22"/>
        </w:rPr>
        <w:t>, R.</w:t>
      </w:r>
      <w:r w:rsidRPr="006C45BE">
        <w:rPr>
          <w:rFonts w:ascii="Calibri" w:hAnsi="Calibri" w:cstheme="minorHAnsi"/>
          <w:sz w:val="22"/>
          <w:szCs w:val="22"/>
        </w:rPr>
        <w:t xml:space="preserve">M. P., </w:t>
      </w:r>
      <w:proofErr w:type="spellStart"/>
      <w:r w:rsidRPr="006C45BE">
        <w:rPr>
          <w:rFonts w:ascii="Calibri" w:hAnsi="Calibri" w:cstheme="minorHAnsi"/>
          <w:sz w:val="22"/>
          <w:szCs w:val="22"/>
        </w:rPr>
        <w:t>Oosterman</w:t>
      </w:r>
      <w:proofErr w:type="spellEnd"/>
      <w:r w:rsidRPr="006C45BE">
        <w:rPr>
          <w:rFonts w:ascii="Calibri" w:hAnsi="Calibri" w:cstheme="minorHAnsi"/>
          <w:sz w:val="22"/>
          <w:szCs w:val="22"/>
        </w:rPr>
        <w:t xml:space="preserve">, M., </w:t>
      </w:r>
      <w:proofErr w:type="spellStart"/>
      <w:r w:rsidRPr="006C45BE">
        <w:rPr>
          <w:rFonts w:ascii="Calibri" w:hAnsi="Calibri" w:cstheme="minorHAnsi"/>
          <w:sz w:val="22"/>
          <w:szCs w:val="22"/>
        </w:rPr>
        <w:t>Cassibba</w:t>
      </w:r>
      <w:proofErr w:type="spellEnd"/>
      <w:r w:rsidRPr="006C45BE">
        <w:rPr>
          <w:rFonts w:ascii="Calibri" w:hAnsi="Calibri" w:cstheme="minorHAnsi"/>
          <w:sz w:val="22"/>
          <w:szCs w:val="22"/>
        </w:rPr>
        <w:t xml:space="preserve">, R., </w:t>
      </w:r>
      <w:proofErr w:type="spellStart"/>
      <w:r w:rsidR="002927B4" w:rsidRPr="006C45BE">
        <w:rPr>
          <w:rFonts w:ascii="Calibri" w:hAnsi="Calibri" w:cstheme="minorHAnsi"/>
          <w:sz w:val="22"/>
          <w:szCs w:val="22"/>
        </w:rPr>
        <w:t>Bakermans-Kranenburg</w:t>
      </w:r>
      <w:proofErr w:type="spellEnd"/>
      <w:r w:rsidR="002927B4" w:rsidRPr="006C45BE">
        <w:rPr>
          <w:rFonts w:ascii="Calibri" w:hAnsi="Calibri" w:cstheme="minorHAnsi"/>
          <w:sz w:val="22"/>
          <w:szCs w:val="22"/>
        </w:rPr>
        <w:t xml:space="preserve">, M.J., &amp; van </w:t>
      </w:r>
      <w:proofErr w:type="spellStart"/>
      <w:r w:rsidR="002927B4" w:rsidRPr="006C45BE">
        <w:rPr>
          <w:rFonts w:ascii="Calibri" w:hAnsi="Calibri" w:cstheme="minorHAnsi"/>
          <w:sz w:val="22"/>
          <w:szCs w:val="22"/>
        </w:rPr>
        <w:t>IJzendoorn</w:t>
      </w:r>
      <w:proofErr w:type="spellEnd"/>
      <w:r w:rsidR="002927B4" w:rsidRPr="006C45BE">
        <w:rPr>
          <w:rFonts w:ascii="Calibri" w:hAnsi="Calibri" w:cstheme="minorHAnsi"/>
          <w:sz w:val="22"/>
          <w:szCs w:val="22"/>
        </w:rPr>
        <w:t>, M.</w:t>
      </w:r>
      <w:r w:rsidRPr="006C45BE">
        <w:rPr>
          <w:rFonts w:ascii="Calibri" w:hAnsi="Calibri" w:cstheme="minorHAnsi"/>
          <w:sz w:val="22"/>
          <w:szCs w:val="22"/>
        </w:rPr>
        <w:t>H. (2015). Narrowing the Transmission Gap: A Synthesis of Three Decades of Research on Intergenerati</w:t>
      </w:r>
      <w:r w:rsidR="002927B4" w:rsidRPr="006C45BE">
        <w:rPr>
          <w:rFonts w:ascii="Calibri" w:hAnsi="Calibri" w:cstheme="minorHAnsi"/>
          <w:sz w:val="22"/>
          <w:szCs w:val="22"/>
        </w:rPr>
        <w:t>onal Transmission of Attachment</w:t>
      </w:r>
      <w:r w:rsidRPr="006C45BE">
        <w:rPr>
          <w:rFonts w:ascii="Calibri" w:hAnsi="Calibri" w:cstheme="minorHAnsi"/>
          <w:sz w:val="22"/>
          <w:szCs w:val="22"/>
        </w:rPr>
        <w:t xml:space="preserve">. </w:t>
      </w:r>
      <w:r w:rsidRPr="006C45BE">
        <w:rPr>
          <w:rFonts w:ascii="Calibri" w:hAnsi="Calibri" w:cstheme="minorHAnsi"/>
          <w:i/>
          <w:sz w:val="22"/>
          <w:szCs w:val="22"/>
        </w:rPr>
        <w:t>Psychological Bulletin.</w:t>
      </w:r>
      <w:r w:rsidRPr="006C45BE">
        <w:rPr>
          <w:rFonts w:ascii="Calibri" w:hAnsi="Calibri" w:cstheme="minorHAnsi"/>
          <w:sz w:val="22"/>
          <w:szCs w:val="22"/>
        </w:rPr>
        <w:t xml:space="preserve"> Advance online publication. http://dx.doi.org/10.1037/ bul0000038</w:t>
      </w:r>
      <w:r w:rsidR="002927B4" w:rsidRPr="006C45BE">
        <w:rPr>
          <w:rFonts w:ascii="Calibri" w:hAnsi="Calibri" w:cstheme="minorHAnsi"/>
          <w:sz w:val="22"/>
          <w:szCs w:val="22"/>
        </w:rPr>
        <w:t>.</w:t>
      </w:r>
    </w:p>
    <w:p w:rsidR="00721466" w:rsidRPr="006C45BE" w:rsidRDefault="00721466" w:rsidP="006C45BE">
      <w:pPr>
        <w:pStyle w:val="ListParagraph"/>
        <w:numPr>
          <w:ilvl w:val="0"/>
          <w:numId w:val="7"/>
        </w:numPr>
        <w:shd w:val="clear" w:color="auto" w:fill="FFFFFF"/>
        <w:spacing w:line="276" w:lineRule="auto"/>
        <w:jc w:val="both"/>
        <w:rPr>
          <w:rFonts w:ascii="Calibri" w:hAnsi="Calibri" w:cs="Tahoma"/>
          <w:b/>
          <w:sz w:val="22"/>
          <w:szCs w:val="22"/>
        </w:rPr>
      </w:pPr>
      <w:hyperlink r:id="rId5" w:history="1">
        <w:proofErr w:type="gramStart"/>
        <w:r w:rsidRPr="006C45BE">
          <w:rPr>
            <w:rFonts w:ascii="Calibri" w:hAnsi="Calibri" w:cs="Tahoma"/>
            <w:sz w:val="22"/>
            <w:szCs w:val="22"/>
          </w:rPr>
          <w:t>van</w:t>
        </w:r>
        <w:proofErr w:type="gramEnd"/>
        <w:r w:rsidRPr="006C45BE">
          <w:rPr>
            <w:rFonts w:ascii="Calibri" w:hAnsi="Calibri" w:cs="Tahoma"/>
            <w:sz w:val="22"/>
            <w:szCs w:val="22"/>
          </w:rPr>
          <w:t xml:space="preserve"> </w:t>
        </w:r>
        <w:proofErr w:type="spellStart"/>
        <w:r w:rsidRPr="006C45BE">
          <w:rPr>
            <w:rFonts w:ascii="Calibri" w:hAnsi="Calibri" w:cs="Tahoma"/>
            <w:sz w:val="22"/>
            <w:szCs w:val="22"/>
          </w:rPr>
          <w:t>Ee</w:t>
        </w:r>
        <w:proofErr w:type="spellEnd"/>
        <w:r w:rsidR="002927B4">
          <w:rPr>
            <w:rFonts w:ascii="Calibri" w:hAnsi="Calibri" w:cs="Tahoma"/>
            <w:sz w:val="22"/>
            <w:szCs w:val="22"/>
          </w:rPr>
          <w:t>,</w:t>
        </w:r>
        <w:r w:rsidRPr="006C45BE">
          <w:rPr>
            <w:rFonts w:ascii="Calibri" w:hAnsi="Calibri" w:cs="Tahoma"/>
            <w:sz w:val="22"/>
            <w:szCs w:val="22"/>
          </w:rPr>
          <w:t xml:space="preserve"> E</w:t>
        </w:r>
      </w:hyperlink>
      <w:r w:rsidR="002927B4">
        <w:rPr>
          <w:rFonts w:ascii="Calibri" w:hAnsi="Calibri" w:cs="Tahoma"/>
          <w:sz w:val="22"/>
          <w:szCs w:val="22"/>
        </w:rPr>
        <w:t>.</w:t>
      </w:r>
      <w:r w:rsidRPr="006C45BE">
        <w:rPr>
          <w:rFonts w:ascii="Calibri" w:hAnsi="Calibri" w:cs="Tahoma"/>
          <w:sz w:val="22"/>
          <w:szCs w:val="22"/>
        </w:rPr>
        <w:t xml:space="preserve">, </w:t>
      </w:r>
      <w:hyperlink r:id="rId6" w:history="1">
        <w:proofErr w:type="spellStart"/>
        <w:r w:rsidRPr="006C45BE">
          <w:rPr>
            <w:rFonts w:ascii="Calibri" w:hAnsi="Calibri" w:cs="Tahoma"/>
            <w:sz w:val="22"/>
            <w:szCs w:val="22"/>
          </w:rPr>
          <w:t>Kleber</w:t>
        </w:r>
        <w:proofErr w:type="spellEnd"/>
        <w:r w:rsidR="002927B4">
          <w:rPr>
            <w:rFonts w:ascii="Calibri" w:hAnsi="Calibri" w:cs="Tahoma"/>
            <w:sz w:val="22"/>
            <w:szCs w:val="22"/>
          </w:rPr>
          <w:t>,</w:t>
        </w:r>
        <w:r w:rsidRPr="006C45BE">
          <w:rPr>
            <w:rFonts w:ascii="Calibri" w:hAnsi="Calibri" w:cs="Tahoma"/>
            <w:sz w:val="22"/>
            <w:szCs w:val="22"/>
          </w:rPr>
          <w:t xml:space="preserve"> R</w:t>
        </w:r>
        <w:r w:rsidR="002927B4">
          <w:rPr>
            <w:rFonts w:ascii="Calibri" w:hAnsi="Calibri" w:cs="Tahoma"/>
            <w:sz w:val="22"/>
            <w:szCs w:val="22"/>
          </w:rPr>
          <w:t>.</w:t>
        </w:r>
        <w:r w:rsidRPr="006C45BE">
          <w:rPr>
            <w:rFonts w:ascii="Calibri" w:hAnsi="Calibri" w:cs="Tahoma"/>
            <w:sz w:val="22"/>
            <w:szCs w:val="22"/>
          </w:rPr>
          <w:t>J</w:t>
        </w:r>
      </w:hyperlink>
      <w:r w:rsidR="002927B4">
        <w:rPr>
          <w:rFonts w:ascii="Calibri" w:hAnsi="Calibri" w:cs="Tahoma"/>
          <w:sz w:val="22"/>
          <w:szCs w:val="22"/>
        </w:rPr>
        <w:t>.</w:t>
      </w:r>
      <w:r w:rsidRPr="006C45BE">
        <w:rPr>
          <w:rFonts w:ascii="Calibri" w:hAnsi="Calibri" w:cs="Tahoma"/>
          <w:sz w:val="22"/>
          <w:szCs w:val="22"/>
        </w:rPr>
        <w:t xml:space="preserve">, </w:t>
      </w:r>
      <w:r w:rsidR="002927B4">
        <w:rPr>
          <w:rFonts w:ascii="Calibri" w:hAnsi="Calibri" w:cs="Tahoma"/>
          <w:sz w:val="22"/>
          <w:szCs w:val="22"/>
        </w:rPr>
        <w:t xml:space="preserve">&amp; </w:t>
      </w:r>
      <w:hyperlink r:id="rId7" w:history="1">
        <w:proofErr w:type="spellStart"/>
        <w:r w:rsidRPr="006C45BE">
          <w:rPr>
            <w:rFonts w:ascii="Calibri" w:hAnsi="Calibri" w:cs="Tahoma"/>
            <w:sz w:val="22"/>
            <w:szCs w:val="22"/>
          </w:rPr>
          <w:t>Jongmans</w:t>
        </w:r>
        <w:proofErr w:type="spellEnd"/>
        <w:r w:rsidR="002927B4">
          <w:rPr>
            <w:rFonts w:ascii="Calibri" w:hAnsi="Calibri" w:cs="Tahoma"/>
            <w:sz w:val="22"/>
            <w:szCs w:val="22"/>
          </w:rPr>
          <w:t>,</w:t>
        </w:r>
        <w:r w:rsidRPr="006C45BE">
          <w:rPr>
            <w:rFonts w:ascii="Calibri" w:hAnsi="Calibri" w:cs="Tahoma"/>
            <w:sz w:val="22"/>
            <w:szCs w:val="22"/>
          </w:rPr>
          <w:t xml:space="preserve"> M</w:t>
        </w:r>
        <w:r w:rsidR="002927B4">
          <w:rPr>
            <w:rFonts w:ascii="Calibri" w:hAnsi="Calibri" w:cs="Tahoma"/>
            <w:sz w:val="22"/>
            <w:szCs w:val="22"/>
          </w:rPr>
          <w:t>.</w:t>
        </w:r>
        <w:r w:rsidRPr="006C45BE">
          <w:rPr>
            <w:rFonts w:ascii="Calibri" w:hAnsi="Calibri" w:cs="Tahoma"/>
            <w:sz w:val="22"/>
            <w:szCs w:val="22"/>
          </w:rPr>
          <w:t>J</w:t>
        </w:r>
      </w:hyperlink>
      <w:r w:rsidR="002927B4">
        <w:rPr>
          <w:rFonts w:ascii="Calibri" w:hAnsi="Calibri" w:cs="Tahoma"/>
          <w:sz w:val="22"/>
          <w:szCs w:val="22"/>
        </w:rPr>
        <w:t>.</w:t>
      </w:r>
      <w:r w:rsidRPr="006C45BE">
        <w:rPr>
          <w:rFonts w:ascii="Calibri" w:hAnsi="Calibri" w:cs="Tahoma"/>
          <w:sz w:val="22"/>
          <w:szCs w:val="22"/>
          <w:vertAlign w:val="superscript"/>
        </w:rPr>
        <w:t xml:space="preserve"> </w:t>
      </w:r>
      <w:r w:rsidR="002927B4">
        <w:rPr>
          <w:rFonts w:ascii="Calibri" w:hAnsi="Calibri" w:cs="Tahoma"/>
          <w:sz w:val="22"/>
          <w:szCs w:val="22"/>
        </w:rPr>
        <w:t>(2015). R</w:t>
      </w:r>
      <w:r w:rsidRPr="006C45BE">
        <w:rPr>
          <w:rFonts w:ascii="Calibri" w:hAnsi="Calibri" w:cs="Tahoma"/>
          <w:sz w:val="22"/>
          <w:szCs w:val="22"/>
        </w:rPr>
        <w:t xml:space="preserve">elational Patterns </w:t>
      </w:r>
      <w:proofErr w:type="gramStart"/>
      <w:r w:rsidRPr="006C45BE">
        <w:rPr>
          <w:rFonts w:ascii="Calibri" w:hAnsi="Calibri" w:cs="Tahoma"/>
          <w:sz w:val="22"/>
          <w:szCs w:val="22"/>
        </w:rPr>
        <w:t>Between</w:t>
      </w:r>
      <w:proofErr w:type="gramEnd"/>
      <w:r w:rsidRPr="006C45BE">
        <w:rPr>
          <w:rFonts w:ascii="Calibri" w:hAnsi="Calibri" w:cs="Tahoma"/>
          <w:sz w:val="22"/>
          <w:szCs w:val="22"/>
        </w:rPr>
        <w:t xml:space="preserve"> Caregivers With </w:t>
      </w:r>
      <w:r w:rsidRPr="006C45BE">
        <w:rPr>
          <w:rStyle w:val="highlight2"/>
          <w:rFonts w:ascii="Calibri" w:hAnsi="Calibri" w:cs="Tahoma"/>
          <w:sz w:val="22"/>
          <w:szCs w:val="22"/>
        </w:rPr>
        <w:t>PTSD</w:t>
      </w:r>
      <w:r w:rsidRPr="006C45BE">
        <w:rPr>
          <w:rFonts w:ascii="Calibri" w:hAnsi="Calibri" w:cs="Tahoma"/>
          <w:sz w:val="22"/>
          <w:szCs w:val="22"/>
        </w:rPr>
        <w:t xml:space="preserve"> and Their </w:t>
      </w:r>
      <w:proofErr w:type="spellStart"/>
      <w:r w:rsidRPr="006C45BE">
        <w:rPr>
          <w:rFonts w:ascii="Calibri" w:hAnsi="Calibri" w:cs="Tahoma"/>
          <w:sz w:val="22"/>
          <w:szCs w:val="22"/>
        </w:rPr>
        <w:t>Nonexposed</w:t>
      </w:r>
      <w:proofErr w:type="spellEnd"/>
      <w:r w:rsidRPr="006C45BE">
        <w:rPr>
          <w:rFonts w:ascii="Calibri" w:hAnsi="Calibri" w:cs="Tahoma"/>
          <w:sz w:val="22"/>
          <w:szCs w:val="22"/>
        </w:rPr>
        <w:t xml:space="preserve"> Children: A Review. </w:t>
      </w:r>
      <w:hyperlink r:id="rId8" w:tooltip="Trauma, violence &amp; abuse." w:history="1">
        <w:r w:rsidRPr="006C45BE">
          <w:rPr>
            <w:rFonts w:ascii="Calibri" w:hAnsi="Calibri" w:cs="Tahoma"/>
            <w:i/>
            <w:sz w:val="22"/>
            <w:szCs w:val="22"/>
          </w:rPr>
          <w:t>Trauma Violence Abuse.</w:t>
        </w:r>
      </w:hyperlink>
      <w:r w:rsidRPr="006C45BE">
        <w:rPr>
          <w:rFonts w:ascii="Calibri" w:hAnsi="Calibri" w:cs="Tahoma"/>
          <w:i/>
          <w:sz w:val="22"/>
          <w:szCs w:val="22"/>
        </w:rPr>
        <w:t xml:space="preserve"> </w:t>
      </w:r>
      <w:r w:rsidRPr="006C45BE">
        <w:rPr>
          <w:rFonts w:ascii="Calibri" w:hAnsi="Calibri" w:cs="Tahoma"/>
          <w:sz w:val="22"/>
          <w:szCs w:val="22"/>
        </w:rPr>
        <w:t xml:space="preserve">May 11. </w:t>
      </w:r>
      <w:proofErr w:type="spellStart"/>
      <w:proofErr w:type="gramStart"/>
      <w:r w:rsidRPr="006C45BE">
        <w:rPr>
          <w:rFonts w:ascii="Calibri" w:hAnsi="Calibri" w:cs="Tahoma"/>
          <w:sz w:val="22"/>
          <w:szCs w:val="22"/>
        </w:rPr>
        <w:t>pii</w:t>
      </w:r>
      <w:proofErr w:type="spellEnd"/>
      <w:proofErr w:type="gramEnd"/>
      <w:r w:rsidRPr="006C45BE">
        <w:rPr>
          <w:rFonts w:ascii="Calibri" w:hAnsi="Calibri" w:cs="Tahoma"/>
          <w:sz w:val="22"/>
          <w:szCs w:val="22"/>
        </w:rPr>
        <w:t xml:space="preserve">: 1524838015584355. </w:t>
      </w:r>
    </w:p>
    <w:p w:rsidR="00970B30" w:rsidRPr="00970B30" w:rsidRDefault="00721466">
      <w:pPr>
        <w:pStyle w:val="ListParagraph"/>
        <w:numPr>
          <w:ilvl w:val="0"/>
          <w:numId w:val="7"/>
        </w:numPr>
        <w:shd w:val="clear" w:color="auto" w:fill="FFFFFF"/>
        <w:spacing w:line="276" w:lineRule="auto"/>
        <w:rPr>
          <w:rFonts w:ascii="Calibri" w:hAnsi="Calibri" w:cs="Calibri"/>
          <w:sz w:val="22"/>
          <w:szCs w:val="22"/>
        </w:rPr>
      </w:pPr>
      <w:r w:rsidRPr="006C45BE">
        <w:rPr>
          <w:rFonts w:ascii="Calibri" w:hAnsi="Calibri" w:cs="Calibri"/>
          <w:sz w:val="22"/>
          <w:szCs w:val="22"/>
        </w:rPr>
        <w:t>O</w:t>
      </w:r>
      <w:r w:rsidR="002927B4" w:rsidRPr="00970B30">
        <w:rPr>
          <w:rFonts w:ascii="Calibri" w:hAnsi="Calibri" w:cs="Calibri"/>
          <w:sz w:val="22"/>
          <w:szCs w:val="22"/>
        </w:rPr>
        <w:t>’N</w:t>
      </w:r>
      <w:r w:rsidRPr="006C45BE">
        <w:rPr>
          <w:rFonts w:ascii="Calibri" w:hAnsi="Calibri" w:cs="Calibri"/>
          <w:sz w:val="22"/>
          <w:szCs w:val="22"/>
        </w:rPr>
        <w:t>eill</w:t>
      </w:r>
      <w:r w:rsidR="00970B30">
        <w:rPr>
          <w:rFonts w:ascii="Calibri" w:hAnsi="Calibri" w:cs="Calibri"/>
          <w:sz w:val="22"/>
          <w:szCs w:val="22"/>
        </w:rPr>
        <w:t xml:space="preserve">, S., Corry, C., </w:t>
      </w:r>
      <w:proofErr w:type="spellStart"/>
      <w:r w:rsidR="00970B30">
        <w:rPr>
          <w:rFonts w:ascii="Calibri" w:hAnsi="Calibri" w:cs="Calibri"/>
          <w:sz w:val="22"/>
          <w:szCs w:val="22"/>
        </w:rPr>
        <w:t>McFeeters</w:t>
      </w:r>
      <w:proofErr w:type="spellEnd"/>
      <w:r w:rsidR="00970B30">
        <w:rPr>
          <w:rFonts w:ascii="Calibri" w:hAnsi="Calibri" w:cs="Calibri"/>
          <w:sz w:val="22"/>
          <w:szCs w:val="22"/>
        </w:rPr>
        <w:t>, D., Murphy, S. &amp; Bunting, B. (</w:t>
      </w:r>
      <w:r w:rsidRPr="006C45BE">
        <w:rPr>
          <w:rFonts w:ascii="Calibri" w:hAnsi="Calibri" w:cs="Calibri"/>
          <w:sz w:val="22"/>
          <w:szCs w:val="22"/>
        </w:rPr>
        <w:t>2015</w:t>
      </w:r>
      <w:r w:rsidR="00970B30">
        <w:rPr>
          <w:rFonts w:ascii="Calibri" w:hAnsi="Calibri" w:cs="Calibri"/>
          <w:sz w:val="22"/>
          <w:szCs w:val="22"/>
        </w:rPr>
        <w:t>).</w:t>
      </w:r>
      <w:r w:rsidR="00970B30" w:rsidRPr="00970B30">
        <w:t xml:space="preserve"> </w:t>
      </w:r>
      <w:r w:rsidR="00970B30" w:rsidRPr="00970B30">
        <w:rPr>
          <w:rFonts w:ascii="Calibri" w:hAnsi="Calibri" w:cs="Calibri"/>
          <w:sz w:val="22"/>
          <w:szCs w:val="22"/>
        </w:rPr>
        <w:t xml:space="preserve">Suicide in Northern Ireland </w:t>
      </w:r>
      <w:proofErr w:type="gramStart"/>
      <w:r w:rsidR="00970B30" w:rsidRPr="00970B30">
        <w:rPr>
          <w:rFonts w:ascii="Calibri" w:hAnsi="Calibri" w:cs="Calibri"/>
          <w:sz w:val="22"/>
          <w:szCs w:val="22"/>
        </w:rPr>
        <w:t>An</w:t>
      </w:r>
      <w:proofErr w:type="gramEnd"/>
      <w:r w:rsidR="00970B30" w:rsidRPr="00970B30">
        <w:rPr>
          <w:rFonts w:ascii="Calibri" w:hAnsi="Calibri" w:cs="Calibri"/>
          <w:sz w:val="22"/>
          <w:szCs w:val="22"/>
        </w:rPr>
        <w:t xml:space="preserve"> Analysis of Gend</w:t>
      </w:r>
      <w:r w:rsidR="00970B30">
        <w:rPr>
          <w:rFonts w:ascii="Calibri" w:hAnsi="Calibri" w:cs="Calibri"/>
          <w:sz w:val="22"/>
          <w:szCs w:val="22"/>
        </w:rPr>
        <w:t xml:space="preserve">er Differences in Demographic, </w:t>
      </w:r>
      <w:r w:rsidR="00970B30" w:rsidRPr="00970B30">
        <w:rPr>
          <w:rFonts w:ascii="Calibri" w:hAnsi="Calibri" w:cs="Calibri"/>
          <w:sz w:val="22"/>
          <w:szCs w:val="22"/>
        </w:rPr>
        <w:t>Psychological, and Conte</w:t>
      </w:r>
      <w:r w:rsidR="00970B30">
        <w:rPr>
          <w:rFonts w:ascii="Calibri" w:hAnsi="Calibri" w:cs="Calibri"/>
          <w:sz w:val="22"/>
          <w:szCs w:val="22"/>
        </w:rPr>
        <w:t>x</w:t>
      </w:r>
      <w:r w:rsidR="00970B30" w:rsidRPr="00970B30">
        <w:rPr>
          <w:rFonts w:ascii="Calibri" w:hAnsi="Calibri" w:cs="Calibri"/>
          <w:sz w:val="22"/>
          <w:szCs w:val="22"/>
        </w:rPr>
        <w:t>tual Factors</w:t>
      </w:r>
      <w:r w:rsidR="00970B30">
        <w:rPr>
          <w:rFonts w:ascii="Calibri" w:hAnsi="Calibri" w:cs="Calibri"/>
          <w:sz w:val="22"/>
          <w:szCs w:val="22"/>
        </w:rPr>
        <w:t xml:space="preserve">, </w:t>
      </w:r>
      <w:r w:rsidR="00970B30" w:rsidRPr="006C45BE">
        <w:rPr>
          <w:rFonts w:ascii="Calibri" w:hAnsi="Calibri" w:cs="Calibri"/>
          <w:i/>
          <w:sz w:val="22"/>
          <w:szCs w:val="22"/>
        </w:rPr>
        <w:t>Crisis,</w:t>
      </w:r>
      <w:r w:rsidR="00970B30">
        <w:rPr>
          <w:rFonts w:ascii="Calibri" w:hAnsi="Calibri" w:cs="Calibri"/>
          <w:sz w:val="22"/>
          <w:szCs w:val="22"/>
        </w:rPr>
        <w:t xml:space="preserve"> </w:t>
      </w:r>
      <w:r w:rsidR="00970B30">
        <w:rPr>
          <w:rFonts w:ascii="Arial" w:hAnsi="Arial" w:cs="Arial"/>
        </w:rPr>
        <w:t>Dec 23:1-8. [</w:t>
      </w:r>
      <w:proofErr w:type="spellStart"/>
      <w:r w:rsidR="00970B30">
        <w:rPr>
          <w:rFonts w:ascii="Arial" w:hAnsi="Arial" w:cs="Arial"/>
        </w:rPr>
        <w:t>Epub</w:t>
      </w:r>
      <w:proofErr w:type="spellEnd"/>
      <w:r w:rsidR="00970B30">
        <w:rPr>
          <w:rFonts w:ascii="Arial" w:hAnsi="Arial" w:cs="Arial"/>
        </w:rPr>
        <w:t xml:space="preserve"> ahead of print].</w:t>
      </w:r>
    </w:p>
    <w:p w:rsidR="00721466" w:rsidRPr="006C45BE" w:rsidRDefault="00721466" w:rsidP="00970B30">
      <w:pPr>
        <w:pStyle w:val="ListParagraph"/>
        <w:numPr>
          <w:ilvl w:val="0"/>
          <w:numId w:val="7"/>
        </w:numPr>
        <w:shd w:val="clear" w:color="auto" w:fill="FFFFFF"/>
        <w:spacing w:line="276" w:lineRule="auto"/>
        <w:rPr>
          <w:rFonts w:ascii="Calibri" w:hAnsi="Calibri" w:cstheme="minorHAnsi"/>
          <w:sz w:val="22"/>
          <w:szCs w:val="22"/>
          <w:shd w:val="clear" w:color="auto" w:fill="FFFFFF"/>
        </w:rPr>
      </w:pPr>
      <w:hyperlink r:id="rId9" w:history="1">
        <w:r w:rsidRPr="006C45BE">
          <w:rPr>
            <w:rFonts w:ascii="Calibri" w:hAnsi="Calibri" w:cs="Arial"/>
            <w:sz w:val="22"/>
            <w:szCs w:val="22"/>
            <w:lang w:eastAsia="en-GB"/>
          </w:rPr>
          <w:t>Kennelly, B</w:t>
        </w:r>
      </w:hyperlink>
      <w:proofErr w:type="gramStart"/>
      <w:r w:rsidRPr="006C45BE">
        <w:rPr>
          <w:rFonts w:ascii="Calibri" w:hAnsi="Calibri" w:cs="Arial"/>
          <w:sz w:val="22"/>
          <w:szCs w:val="22"/>
          <w:lang w:eastAsia="en-GB"/>
        </w:rPr>
        <w:t>.</w:t>
      </w:r>
      <w:r w:rsidRPr="006C45BE">
        <w:rPr>
          <w:rFonts w:ascii="Calibri" w:hAnsi="Calibri" w:cs="Arial"/>
          <w:sz w:val="22"/>
          <w:szCs w:val="22"/>
          <w:vertAlign w:val="superscript"/>
          <w:lang w:eastAsia="en-GB"/>
        </w:rPr>
        <w:t>.</w:t>
      </w:r>
      <w:proofErr w:type="gramEnd"/>
      <w:r w:rsidRPr="006C45BE">
        <w:rPr>
          <w:rFonts w:ascii="Calibri" w:hAnsi="Calibri" w:cs="Arial"/>
          <w:sz w:val="22"/>
          <w:szCs w:val="22"/>
          <w:lang w:eastAsia="en-GB"/>
        </w:rPr>
        <w:t xml:space="preserve">(2007). </w:t>
      </w:r>
      <w:proofErr w:type="gramStart"/>
      <w:r w:rsidRPr="006C45BE">
        <w:rPr>
          <w:rFonts w:ascii="Calibri" w:hAnsi="Calibri" w:cs="Arial"/>
          <w:bCs/>
          <w:kern w:val="36"/>
          <w:sz w:val="22"/>
          <w:szCs w:val="22"/>
          <w:lang w:eastAsia="en-GB"/>
        </w:rPr>
        <w:t>The</w:t>
      </w:r>
      <w:proofErr w:type="gramEnd"/>
      <w:r w:rsidRPr="006C45BE">
        <w:rPr>
          <w:rFonts w:ascii="Calibri" w:hAnsi="Calibri" w:cs="Arial"/>
          <w:bCs/>
          <w:kern w:val="36"/>
          <w:sz w:val="22"/>
          <w:szCs w:val="22"/>
          <w:lang w:eastAsia="en-GB"/>
        </w:rPr>
        <w:t xml:space="preserve"> economic cost of suicide in Ireland.</w:t>
      </w:r>
      <w:r w:rsidRPr="006C45BE">
        <w:rPr>
          <w:rFonts w:ascii="Calibri" w:hAnsi="Calibri" w:cs="Arial"/>
          <w:sz w:val="22"/>
          <w:szCs w:val="22"/>
          <w:lang w:eastAsia="en-GB"/>
        </w:rPr>
        <w:t xml:space="preserve"> </w:t>
      </w:r>
      <w:hyperlink r:id="rId10" w:tooltip="Crisis." w:history="1">
        <w:r w:rsidRPr="006C45BE">
          <w:rPr>
            <w:rFonts w:ascii="Calibri" w:hAnsi="Calibri" w:cs="Arial"/>
            <w:i/>
            <w:sz w:val="22"/>
            <w:szCs w:val="22"/>
            <w:lang w:eastAsia="en-GB"/>
          </w:rPr>
          <w:t>Crisis,</w:t>
        </w:r>
      </w:hyperlink>
      <w:r w:rsidRPr="006C45BE">
        <w:rPr>
          <w:rFonts w:ascii="Calibri" w:hAnsi="Calibri" w:cs="Arial"/>
          <w:sz w:val="22"/>
          <w:szCs w:val="22"/>
          <w:lang w:eastAsia="en-GB"/>
        </w:rPr>
        <w:t xml:space="preserve"> 28(2), 89-94.</w:t>
      </w:r>
    </w:p>
    <w:p w:rsidR="00721466" w:rsidRPr="006C45BE" w:rsidRDefault="00721466" w:rsidP="006C45BE">
      <w:pPr>
        <w:pStyle w:val="ListParagraph"/>
        <w:numPr>
          <w:ilvl w:val="0"/>
          <w:numId w:val="7"/>
        </w:numPr>
        <w:spacing w:line="276" w:lineRule="auto"/>
        <w:rPr>
          <w:rFonts w:ascii="Calibri" w:hAnsi="Calibri" w:cs="Calibri"/>
          <w:sz w:val="22"/>
          <w:szCs w:val="22"/>
        </w:rPr>
      </w:pPr>
      <w:r w:rsidRPr="006C45BE">
        <w:rPr>
          <w:rFonts w:ascii="Calibri" w:hAnsi="Calibri" w:cstheme="minorHAnsi"/>
          <w:sz w:val="22"/>
          <w:szCs w:val="22"/>
          <w:shd w:val="clear" w:color="auto" w:fill="FFFFFF"/>
        </w:rPr>
        <w:t xml:space="preserve">O'Neill, S., Ferry, F., Murphy, S., Corry, C., Bolton, D., Devine, B., Ennis, E. &amp; Bunting, B. (2014a). Patterns of suicidal ideation and behaviour in Northern Ireland and associations with conflict related trauma. </w:t>
      </w:r>
      <w:proofErr w:type="spellStart"/>
      <w:r w:rsidRPr="006C45BE">
        <w:rPr>
          <w:rFonts w:ascii="Calibri" w:hAnsi="Calibri" w:cstheme="minorHAnsi"/>
          <w:sz w:val="22"/>
          <w:szCs w:val="22"/>
          <w:shd w:val="clear" w:color="auto" w:fill="FFFFFF"/>
        </w:rPr>
        <w:t>Plos</w:t>
      </w:r>
      <w:proofErr w:type="spellEnd"/>
      <w:r w:rsidRPr="006C45BE">
        <w:rPr>
          <w:rFonts w:ascii="Calibri" w:hAnsi="Calibri" w:cstheme="minorHAnsi"/>
          <w:sz w:val="22"/>
          <w:szCs w:val="22"/>
          <w:shd w:val="clear" w:color="auto" w:fill="FFFFFF"/>
        </w:rPr>
        <w:t xml:space="preserve"> ONE 9(3): e91532. </w:t>
      </w:r>
    </w:p>
    <w:p w:rsidR="00721466" w:rsidRPr="006C45BE" w:rsidRDefault="00721466" w:rsidP="006C45BE">
      <w:pPr>
        <w:pStyle w:val="ListParagraph"/>
        <w:numPr>
          <w:ilvl w:val="0"/>
          <w:numId w:val="7"/>
        </w:numPr>
        <w:spacing w:line="276" w:lineRule="auto"/>
        <w:jc w:val="both"/>
        <w:rPr>
          <w:rFonts w:ascii="Calibri" w:hAnsi="Calibri" w:cstheme="minorHAnsi"/>
          <w:sz w:val="22"/>
          <w:szCs w:val="22"/>
          <w:lang w:eastAsia="en-IE"/>
        </w:rPr>
      </w:pPr>
      <w:r w:rsidRPr="006C45BE">
        <w:rPr>
          <w:rFonts w:ascii="Calibri" w:hAnsi="Calibri" w:cstheme="minorHAnsi"/>
          <w:sz w:val="22"/>
          <w:szCs w:val="22"/>
          <w:lang w:eastAsia="en-IE"/>
        </w:rPr>
        <w:t>Northern Ireland Association for Mental Health (2005).</w:t>
      </w:r>
      <w:r w:rsidRPr="006C45BE">
        <w:rPr>
          <w:rFonts w:ascii="Calibri" w:hAnsi="Calibri"/>
          <w:sz w:val="22"/>
          <w:szCs w:val="22"/>
        </w:rPr>
        <w:t xml:space="preserve"> </w:t>
      </w:r>
      <w:r w:rsidRPr="006C45BE">
        <w:rPr>
          <w:rStyle w:val="Strong"/>
          <w:rFonts w:ascii="Calibri" w:eastAsiaTheme="majorEastAsia" w:hAnsi="Calibri"/>
          <w:b w:val="0"/>
          <w:i/>
          <w:sz w:val="22"/>
          <w:szCs w:val="22"/>
        </w:rPr>
        <w:t>Counting the Cost.</w:t>
      </w:r>
      <w:r w:rsidRPr="006C45BE">
        <w:rPr>
          <w:rStyle w:val="Strong"/>
          <w:rFonts w:ascii="Calibri" w:eastAsiaTheme="majorEastAsia" w:hAnsi="Calibri"/>
          <w:b w:val="0"/>
          <w:sz w:val="22"/>
          <w:szCs w:val="22"/>
        </w:rPr>
        <w:t xml:space="preserve"> Belfast: NIAMH</w:t>
      </w:r>
    </w:p>
    <w:p w:rsidR="00823590" w:rsidRPr="006C45BE" w:rsidRDefault="00823590" w:rsidP="006C45BE">
      <w:pPr>
        <w:pStyle w:val="ListParagraph"/>
        <w:numPr>
          <w:ilvl w:val="0"/>
          <w:numId w:val="7"/>
        </w:numPr>
        <w:spacing w:line="276" w:lineRule="auto"/>
        <w:rPr>
          <w:rFonts w:ascii="Calibri" w:hAnsi="Calibri" w:cstheme="minorHAnsi"/>
          <w:sz w:val="22"/>
          <w:szCs w:val="22"/>
        </w:rPr>
      </w:pPr>
      <w:r w:rsidRPr="006C45BE">
        <w:rPr>
          <w:rFonts w:ascii="Calibri" w:hAnsi="Calibri" w:cs="Calibri"/>
          <w:sz w:val="22"/>
          <w:szCs w:val="22"/>
        </w:rPr>
        <w:t>Ferry, F.R., Brady, S., Bunting, B.P., Murphy, S.D., &amp; Bolton, D. (2015). The Economic Burden of PTSD in Northern Ireland.</w:t>
      </w:r>
      <w:r w:rsidRPr="006C45BE">
        <w:rPr>
          <w:rFonts w:ascii="Calibri" w:hAnsi="Calibri" w:cs="Calibri"/>
          <w:i/>
          <w:sz w:val="22"/>
          <w:szCs w:val="22"/>
        </w:rPr>
        <w:t xml:space="preserve"> Journal of Traumatic Stress, </w:t>
      </w:r>
      <w:r w:rsidRPr="006C45BE">
        <w:rPr>
          <w:rFonts w:ascii="Calibri" w:hAnsi="Calibri" w:cs="Calibri"/>
          <w:sz w:val="22"/>
          <w:szCs w:val="22"/>
        </w:rPr>
        <w:t>28, 191-197.</w:t>
      </w:r>
    </w:p>
    <w:p w:rsidR="00605623" w:rsidRPr="006C45BE" w:rsidRDefault="00605623">
      <w:pPr>
        <w:rPr>
          <w:rFonts w:ascii="Calibri" w:hAnsi="Calibri"/>
          <w:sz w:val="22"/>
          <w:szCs w:val="22"/>
        </w:rPr>
      </w:pPr>
    </w:p>
    <w:sectPr w:rsidR="00605623" w:rsidRPr="006C4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53D"/>
    <w:multiLevelType w:val="multilevel"/>
    <w:tmpl w:val="E71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7C2"/>
    <w:multiLevelType w:val="multilevel"/>
    <w:tmpl w:val="4EC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A58E1"/>
    <w:multiLevelType w:val="multilevel"/>
    <w:tmpl w:val="FD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611F4"/>
    <w:multiLevelType w:val="multilevel"/>
    <w:tmpl w:val="F77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B64C2"/>
    <w:multiLevelType w:val="multilevel"/>
    <w:tmpl w:val="497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C2C45"/>
    <w:multiLevelType w:val="hybridMultilevel"/>
    <w:tmpl w:val="34841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C7A11"/>
    <w:multiLevelType w:val="hybridMultilevel"/>
    <w:tmpl w:val="AD3E9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38"/>
    <w:rsid w:val="00000D3D"/>
    <w:rsid w:val="000B1B56"/>
    <w:rsid w:val="001849D0"/>
    <w:rsid w:val="00191FFB"/>
    <w:rsid w:val="00200A8F"/>
    <w:rsid w:val="002927B4"/>
    <w:rsid w:val="00320352"/>
    <w:rsid w:val="00477F8A"/>
    <w:rsid w:val="004E466A"/>
    <w:rsid w:val="005D56BB"/>
    <w:rsid w:val="00605623"/>
    <w:rsid w:val="006C45BE"/>
    <w:rsid w:val="00721466"/>
    <w:rsid w:val="007E3C23"/>
    <w:rsid w:val="00823590"/>
    <w:rsid w:val="0087132B"/>
    <w:rsid w:val="00970B30"/>
    <w:rsid w:val="009974D6"/>
    <w:rsid w:val="00A77CF2"/>
    <w:rsid w:val="00B61138"/>
    <w:rsid w:val="00E15DAF"/>
    <w:rsid w:val="00F20CE6"/>
    <w:rsid w:val="00F350D0"/>
    <w:rsid w:val="00F7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2C063-512C-4585-BE19-E6C05674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38"/>
    <w:rPr>
      <w:rFonts w:ascii="Times New Roman" w:eastAsia="Times New Roman" w:hAnsi="Times New Roman"/>
      <w:sz w:val="20"/>
      <w:szCs w:val="20"/>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customStyle="1" w:styleId="title1">
    <w:name w:val="title1"/>
    <w:basedOn w:val="Normal"/>
    <w:rsid w:val="00B61138"/>
    <w:rPr>
      <w:sz w:val="27"/>
      <w:szCs w:val="27"/>
      <w:lang w:eastAsia="en-GB"/>
    </w:rPr>
  </w:style>
  <w:style w:type="character" w:customStyle="1" w:styleId="apple-converted-space">
    <w:name w:val="apple-converted-space"/>
    <w:rsid w:val="00B61138"/>
  </w:style>
  <w:style w:type="character" w:styleId="Hyperlink">
    <w:name w:val="Hyperlink"/>
    <w:basedOn w:val="DefaultParagraphFont"/>
    <w:uiPriority w:val="99"/>
    <w:rsid w:val="00B61138"/>
    <w:rPr>
      <w:color w:val="0000FF"/>
      <w:u w:val="single"/>
    </w:rPr>
  </w:style>
  <w:style w:type="paragraph" w:styleId="z-TopofForm">
    <w:name w:val="HTML Top of Form"/>
    <w:basedOn w:val="Normal"/>
    <w:next w:val="Normal"/>
    <w:link w:val="z-TopofFormChar"/>
    <w:hidden/>
    <w:uiPriority w:val="99"/>
    <w:semiHidden/>
    <w:unhideWhenUsed/>
    <w:rsid w:val="008713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13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3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132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D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BB"/>
    <w:rPr>
      <w:rFonts w:ascii="Segoe UI" w:eastAsia="Times New Roman" w:hAnsi="Segoe UI" w:cs="Segoe UI"/>
      <w:sz w:val="18"/>
      <w:szCs w:val="18"/>
    </w:rPr>
  </w:style>
  <w:style w:type="character" w:customStyle="1" w:styleId="highlight2">
    <w:name w:val="highlight2"/>
    <w:basedOn w:val="DefaultParagraphFont"/>
    <w:rsid w:val="000B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9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875">
          <w:marLeft w:val="0"/>
          <w:marRight w:val="1"/>
          <w:marTop w:val="0"/>
          <w:marBottom w:val="0"/>
          <w:divBdr>
            <w:top w:val="none" w:sz="0" w:space="0" w:color="auto"/>
            <w:left w:val="none" w:sz="0" w:space="0" w:color="auto"/>
            <w:bottom w:val="none" w:sz="0" w:space="0" w:color="auto"/>
            <w:right w:val="none" w:sz="0" w:space="0" w:color="auto"/>
          </w:divBdr>
          <w:divsChild>
            <w:div w:id="1532038455">
              <w:marLeft w:val="0"/>
              <w:marRight w:val="0"/>
              <w:marTop w:val="0"/>
              <w:marBottom w:val="0"/>
              <w:divBdr>
                <w:top w:val="none" w:sz="0" w:space="0" w:color="auto"/>
                <w:left w:val="none" w:sz="0" w:space="0" w:color="auto"/>
                <w:bottom w:val="none" w:sz="0" w:space="0" w:color="auto"/>
                <w:right w:val="none" w:sz="0" w:space="0" w:color="auto"/>
              </w:divBdr>
              <w:divsChild>
                <w:div w:id="231739609">
                  <w:marLeft w:val="0"/>
                  <w:marRight w:val="1"/>
                  <w:marTop w:val="0"/>
                  <w:marBottom w:val="0"/>
                  <w:divBdr>
                    <w:top w:val="none" w:sz="0" w:space="0" w:color="auto"/>
                    <w:left w:val="none" w:sz="0" w:space="0" w:color="auto"/>
                    <w:bottom w:val="none" w:sz="0" w:space="0" w:color="auto"/>
                    <w:right w:val="none" w:sz="0" w:space="0" w:color="auto"/>
                  </w:divBdr>
                  <w:divsChild>
                    <w:div w:id="1066533478">
                      <w:marLeft w:val="0"/>
                      <w:marRight w:val="0"/>
                      <w:marTop w:val="0"/>
                      <w:marBottom w:val="0"/>
                      <w:divBdr>
                        <w:top w:val="none" w:sz="0" w:space="0" w:color="auto"/>
                        <w:left w:val="none" w:sz="0" w:space="0" w:color="auto"/>
                        <w:bottom w:val="none" w:sz="0" w:space="0" w:color="auto"/>
                        <w:right w:val="none" w:sz="0" w:space="0" w:color="auto"/>
                      </w:divBdr>
                      <w:divsChild>
                        <w:div w:id="725566900">
                          <w:marLeft w:val="0"/>
                          <w:marRight w:val="0"/>
                          <w:marTop w:val="0"/>
                          <w:marBottom w:val="0"/>
                          <w:divBdr>
                            <w:top w:val="none" w:sz="0" w:space="0" w:color="auto"/>
                            <w:left w:val="none" w:sz="0" w:space="0" w:color="auto"/>
                            <w:bottom w:val="none" w:sz="0" w:space="0" w:color="auto"/>
                            <w:right w:val="none" w:sz="0" w:space="0" w:color="auto"/>
                          </w:divBdr>
                          <w:divsChild>
                            <w:div w:id="101848874">
                              <w:marLeft w:val="240"/>
                              <w:marRight w:val="0"/>
                              <w:marTop w:val="0"/>
                              <w:marBottom w:val="0"/>
                              <w:divBdr>
                                <w:top w:val="none" w:sz="0" w:space="0" w:color="auto"/>
                                <w:left w:val="none" w:sz="0" w:space="0" w:color="auto"/>
                                <w:bottom w:val="none" w:sz="0" w:space="0" w:color="auto"/>
                                <w:right w:val="none" w:sz="0" w:space="0" w:color="auto"/>
                              </w:divBdr>
                            </w:div>
                            <w:div w:id="2016954604">
                              <w:marLeft w:val="0"/>
                              <w:marRight w:val="0"/>
                              <w:marTop w:val="45"/>
                              <w:marBottom w:val="0"/>
                              <w:divBdr>
                                <w:top w:val="single" w:sz="6" w:space="2" w:color="CCCCCC"/>
                                <w:left w:val="single" w:sz="6" w:space="2" w:color="CCCCCC"/>
                                <w:bottom w:val="single" w:sz="6" w:space="2" w:color="CCCCCC"/>
                                <w:right w:val="single" w:sz="6" w:space="2" w:color="CCCCCC"/>
                              </w:divBdr>
                              <w:divsChild>
                                <w:div w:id="553465864">
                                  <w:marLeft w:val="0"/>
                                  <w:marRight w:val="0"/>
                                  <w:marTop w:val="0"/>
                                  <w:marBottom w:val="0"/>
                                  <w:divBdr>
                                    <w:top w:val="none" w:sz="0" w:space="0" w:color="auto"/>
                                    <w:left w:val="none" w:sz="0" w:space="0" w:color="auto"/>
                                    <w:bottom w:val="none" w:sz="0" w:space="0" w:color="auto"/>
                                    <w:right w:val="none" w:sz="0" w:space="0" w:color="auto"/>
                                  </w:divBdr>
                                </w:div>
                                <w:div w:id="38748537">
                                  <w:marLeft w:val="0"/>
                                  <w:marRight w:val="0"/>
                                  <w:marTop w:val="0"/>
                                  <w:marBottom w:val="0"/>
                                  <w:divBdr>
                                    <w:top w:val="none" w:sz="0" w:space="0" w:color="auto"/>
                                    <w:left w:val="none" w:sz="0" w:space="0" w:color="auto"/>
                                    <w:bottom w:val="none" w:sz="0" w:space="0" w:color="auto"/>
                                    <w:right w:val="none" w:sz="0" w:space="0" w:color="auto"/>
                                  </w:divBdr>
                                  <w:divsChild>
                                    <w:div w:id="333531905">
                                      <w:marLeft w:val="0"/>
                                      <w:marRight w:val="0"/>
                                      <w:marTop w:val="0"/>
                                      <w:marBottom w:val="0"/>
                                      <w:divBdr>
                                        <w:top w:val="none" w:sz="0" w:space="0" w:color="auto"/>
                                        <w:left w:val="none" w:sz="0" w:space="0" w:color="auto"/>
                                        <w:bottom w:val="none" w:sz="0" w:space="0" w:color="auto"/>
                                        <w:right w:val="none" w:sz="0" w:space="0" w:color="auto"/>
                                      </w:divBdr>
                                    </w:div>
                                  </w:divsChild>
                                </w:div>
                                <w:div w:id="1286620442">
                                  <w:marLeft w:val="0"/>
                                  <w:marRight w:val="0"/>
                                  <w:marTop w:val="0"/>
                                  <w:marBottom w:val="0"/>
                                  <w:divBdr>
                                    <w:top w:val="none" w:sz="0" w:space="0" w:color="auto"/>
                                    <w:left w:val="none" w:sz="0" w:space="0" w:color="auto"/>
                                    <w:bottom w:val="none" w:sz="0" w:space="0" w:color="auto"/>
                                    <w:right w:val="none" w:sz="0" w:space="0" w:color="auto"/>
                                  </w:divBdr>
                                </w:div>
                                <w:div w:id="388189220">
                                  <w:marLeft w:val="0"/>
                                  <w:marRight w:val="0"/>
                                  <w:marTop w:val="0"/>
                                  <w:marBottom w:val="0"/>
                                  <w:divBdr>
                                    <w:top w:val="none" w:sz="0" w:space="0" w:color="auto"/>
                                    <w:left w:val="none" w:sz="0" w:space="0" w:color="auto"/>
                                    <w:bottom w:val="none" w:sz="0" w:space="0" w:color="auto"/>
                                    <w:right w:val="none" w:sz="0" w:space="0" w:color="auto"/>
                                  </w:divBdr>
                                </w:div>
                                <w:div w:id="455177728">
                                  <w:marLeft w:val="0"/>
                                  <w:marRight w:val="0"/>
                                  <w:marTop w:val="0"/>
                                  <w:marBottom w:val="0"/>
                                  <w:divBdr>
                                    <w:top w:val="none" w:sz="0" w:space="0" w:color="auto"/>
                                    <w:left w:val="none" w:sz="0" w:space="0" w:color="auto"/>
                                    <w:bottom w:val="none" w:sz="0" w:space="0" w:color="auto"/>
                                    <w:right w:val="none" w:sz="0" w:space="0" w:color="auto"/>
                                  </w:divBdr>
                                </w:div>
                                <w:div w:id="398016086">
                                  <w:marLeft w:val="0"/>
                                  <w:marRight w:val="0"/>
                                  <w:marTop w:val="0"/>
                                  <w:marBottom w:val="0"/>
                                  <w:divBdr>
                                    <w:top w:val="none" w:sz="0" w:space="0" w:color="auto"/>
                                    <w:left w:val="none" w:sz="0" w:space="0" w:color="auto"/>
                                    <w:bottom w:val="none" w:sz="0" w:space="0" w:color="auto"/>
                                    <w:right w:val="none" w:sz="0" w:space="0" w:color="auto"/>
                                  </w:divBdr>
                                </w:div>
                                <w:div w:id="2006784545">
                                  <w:marLeft w:val="0"/>
                                  <w:marRight w:val="0"/>
                                  <w:marTop w:val="0"/>
                                  <w:marBottom w:val="0"/>
                                  <w:divBdr>
                                    <w:top w:val="none" w:sz="0" w:space="0" w:color="auto"/>
                                    <w:left w:val="none" w:sz="0" w:space="0" w:color="auto"/>
                                    <w:bottom w:val="none" w:sz="0" w:space="0" w:color="auto"/>
                                    <w:right w:val="none" w:sz="0" w:space="0" w:color="auto"/>
                                  </w:divBdr>
                                </w:div>
                              </w:divsChild>
                            </w:div>
                            <w:div w:id="532303011">
                              <w:marLeft w:val="0"/>
                              <w:marRight w:val="0"/>
                              <w:marTop w:val="0"/>
                              <w:marBottom w:val="0"/>
                              <w:divBdr>
                                <w:top w:val="none" w:sz="0" w:space="0" w:color="auto"/>
                                <w:left w:val="none" w:sz="0" w:space="0" w:color="auto"/>
                                <w:bottom w:val="none" w:sz="0" w:space="0" w:color="auto"/>
                                <w:right w:val="none" w:sz="0" w:space="0" w:color="auto"/>
                              </w:divBdr>
                            </w:div>
                          </w:divsChild>
                        </w:div>
                        <w:div w:id="1614052931">
                          <w:marLeft w:val="0"/>
                          <w:marRight w:val="0"/>
                          <w:marTop w:val="0"/>
                          <w:marBottom w:val="0"/>
                          <w:divBdr>
                            <w:top w:val="none" w:sz="0" w:space="0" w:color="auto"/>
                            <w:left w:val="none" w:sz="0" w:space="0" w:color="auto"/>
                            <w:bottom w:val="none" w:sz="0" w:space="0" w:color="auto"/>
                            <w:right w:val="none" w:sz="0" w:space="0" w:color="auto"/>
                          </w:divBdr>
                          <w:divsChild>
                            <w:div w:id="824466961">
                              <w:marLeft w:val="0"/>
                              <w:marRight w:val="0"/>
                              <w:marTop w:val="0"/>
                              <w:marBottom w:val="0"/>
                              <w:divBdr>
                                <w:top w:val="none" w:sz="0" w:space="0" w:color="auto"/>
                                <w:left w:val="none" w:sz="0" w:space="0" w:color="auto"/>
                                <w:bottom w:val="none" w:sz="0" w:space="0" w:color="auto"/>
                                <w:right w:val="none" w:sz="0" w:space="0" w:color="auto"/>
                              </w:divBdr>
                            </w:div>
                          </w:divsChild>
                        </w:div>
                        <w:div w:id="426197262">
                          <w:marLeft w:val="0"/>
                          <w:marRight w:val="0"/>
                          <w:marTop w:val="0"/>
                          <w:marBottom w:val="0"/>
                          <w:divBdr>
                            <w:top w:val="none" w:sz="0" w:space="0" w:color="auto"/>
                            <w:left w:val="none" w:sz="0" w:space="0" w:color="auto"/>
                            <w:bottom w:val="none" w:sz="0" w:space="0" w:color="auto"/>
                            <w:right w:val="none" w:sz="0" w:space="0" w:color="auto"/>
                          </w:divBdr>
                          <w:divsChild>
                            <w:div w:id="1167020125">
                              <w:marLeft w:val="0"/>
                              <w:marRight w:val="0"/>
                              <w:marTop w:val="120"/>
                              <w:marBottom w:val="360"/>
                              <w:divBdr>
                                <w:top w:val="none" w:sz="0" w:space="0" w:color="auto"/>
                                <w:left w:val="none" w:sz="0" w:space="0" w:color="auto"/>
                                <w:bottom w:val="none" w:sz="0" w:space="0" w:color="auto"/>
                                <w:right w:val="none" w:sz="0" w:space="0" w:color="auto"/>
                              </w:divBdr>
                              <w:divsChild>
                                <w:div w:id="261500244">
                                  <w:marLeft w:val="0"/>
                                  <w:marRight w:val="0"/>
                                  <w:marTop w:val="0"/>
                                  <w:marBottom w:val="0"/>
                                  <w:divBdr>
                                    <w:top w:val="none" w:sz="0" w:space="0" w:color="auto"/>
                                    <w:left w:val="none" w:sz="0" w:space="0" w:color="auto"/>
                                    <w:bottom w:val="none" w:sz="0" w:space="0" w:color="auto"/>
                                    <w:right w:val="none" w:sz="0" w:space="0" w:color="auto"/>
                                  </w:divBdr>
                                </w:div>
                                <w:div w:id="19293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94728">
      <w:bodyDiv w:val="1"/>
      <w:marLeft w:val="0"/>
      <w:marRight w:val="0"/>
      <w:marTop w:val="0"/>
      <w:marBottom w:val="0"/>
      <w:divBdr>
        <w:top w:val="none" w:sz="0" w:space="0" w:color="auto"/>
        <w:left w:val="none" w:sz="0" w:space="0" w:color="auto"/>
        <w:bottom w:val="none" w:sz="0" w:space="0" w:color="auto"/>
        <w:right w:val="none" w:sz="0" w:space="0" w:color="auto"/>
      </w:divBdr>
      <w:divsChild>
        <w:div w:id="691298150">
          <w:marLeft w:val="0"/>
          <w:marRight w:val="1"/>
          <w:marTop w:val="0"/>
          <w:marBottom w:val="0"/>
          <w:divBdr>
            <w:top w:val="none" w:sz="0" w:space="0" w:color="auto"/>
            <w:left w:val="none" w:sz="0" w:space="0" w:color="auto"/>
            <w:bottom w:val="none" w:sz="0" w:space="0" w:color="auto"/>
            <w:right w:val="none" w:sz="0" w:space="0" w:color="auto"/>
          </w:divBdr>
          <w:divsChild>
            <w:div w:id="897670075">
              <w:marLeft w:val="0"/>
              <w:marRight w:val="0"/>
              <w:marTop w:val="0"/>
              <w:marBottom w:val="0"/>
              <w:divBdr>
                <w:top w:val="none" w:sz="0" w:space="0" w:color="auto"/>
                <w:left w:val="none" w:sz="0" w:space="0" w:color="auto"/>
                <w:bottom w:val="none" w:sz="0" w:space="0" w:color="auto"/>
                <w:right w:val="none" w:sz="0" w:space="0" w:color="auto"/>
              </w:divBdr>
              <w:divsChild>
                <w:div w:id="522943725">
                  <w:marLeft w:val="0"/>
                  <w:marRight w:val="1"/>
                  <w:marTop w:val="0"/>
                  <w:marBottom w:val="0"/>
                  <w:divBdr>
                    <w:top w:val="none" w:sz="0" w:space="0" w:color="auto"/>
                    <w:left w:val="none" w:sz="0" w:space="0" w:color="auto"/>
                    <w:bottom w:val="none" w:sz="0" w:space="0" w:color="auto"/>
                    <w:right w:val="none" w:sz="0" w:space="0" w:color="auto"/>
                  </w:divBdr>
                  <w:divsChild>
                    <w:div w:id="2026129200">
                      <w:marLeft w:val="0"/>
                      <w:marRight w:val="0"/>
                      <w:marTop w:val="0"/>
                      <w:marBottom w:val="0"/>
                      <w:divBdr>
                        <w:top w:val="none" w:sz="0" w:space="0" w:color="auto"/>
                        <w:left w:val="none" w:sz="0" w:space="0" w:color="auto"/>
                        <w:bottom w:val="none" w:sz="0" w:space="0" w:color="auto"/>
                        <w:right w:val="none" w:sz="0" w:space="0" w:color="auto"/>
                      </w:divBdr>
                      <w:divsChild>
                        <w:div w:id="1480877086">
                          <w:marLeft w:val="0"/>
                          <w:marRight w:val="0"/>
                          <w:marTop w:val="0"/>
                          <w:marBottom w:val="0"/>
                          <w:divBdr>
                            <w:top w:val="none" w:sz="0" w:space="0" w:color="auto"/>
                            <w:left w:val="none" w:sz="0" w:space="0" w:color="auto"/>
                            <w:bottom w:val="none" w:sz="0" w:space="0" w:color="auto"/>
                            <w:right w:val="none" w:sz="0" w:space="0" w:color="auto"/>
                          </w:divBdr>
                          <w:divsChild>
                            <w:div w:id="1895047963">
                              <w:marLeft w:val="0"/>
                              <w:marRight w:val="0"/>
                              <w:marTop w:val="120"/>
                              <w:marBottom w:val="360"/>
                              <w:divBdr>
                                <w:top w:val="none" w:sz="0" w:space="0" w:color="auto"/>
                                <w:left w:val="none" w:sz="0" w:space="0" w:color="auto"/>
                                <w:bottom w:val="none" w:sz="0" w:space="0" w:color="auto"/>
                                <w:right w:val="none" w:sz="0" w:space="0" w:color="auto"/>
                              </w:divBdr>
                              <w:divsChild>
                                <w:div w:id="174460923">
                                  <w:marLeft w:val="0"/>
                                  <w:marRight w:val="0"/>
                                  <w:marTop w:val="0"/>
                                  <w:marBottom w:val="0"/>
                                  <w:divBdr>
                                    <w:top w:val="none" w:sz="0" w:space="0" w:color="auto"/>
                                    <w:left w:val="none" w:sz="0" w:space="0" w:color="auto"/>
                                    <w:bottom w:val="none" w:sz="0" w:space="0" w:color="auto"/>
                                    <w:right w:val="none" w:sz="0" w:space="0" w:color="auto"/>
                                  </w:divBdr>
                                </w:div>
                                <w:div w:id="652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964276" TargetMode="External"/><Relationship Id="rId3" Type="http://schemas.openxmlformats.org/officeDocument/2006/relationships/settings" Target="settings.xml"/><Relationship Id="rId7" Type="http://schemas.openxmlformats.org/officeDocument/2006/relationships/hyperlink" Target="http://www.ncbi.nlm.nih.gov/pubmed/?term=Jongmans%20MJ%5BAuthor%5D&amp;cauthor=true&amp;cauthor_uid=259642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Kleber%20RJ%5BAuthor%5D&amp;cauthor=true&amp;cauthor_uid=25964276" TargetMode="External"/><Relationship Id="rId11" Type="http://schemas.openxmlformats.org/officeDocument/2006/relationships/fontTable" Target="fontTable.xml"/><Relationship Id="rId5" Type="http://schemas.openxmlformats.org/officeDocument/2006/relationships/hyperlink" Target="http://www.ncbi.nlm.nih.gov/pubmed/?term=van%20Ee%20E%5BAuthor%5D&amp;cauthor=true&amp;cauthor_uid=25964276" TargetMode="External"/><Relationship Id="rId10" Type="http://schemas.openxmlformats.org/officeDocument/2006/relationships/hyperlink" Target="http://www.ncbi.nlm.nih.gov/pubmed/17722690" TargetMode="External"/><Relationship Id="rId4" Type="http://schemas.openxmlformats.org/officeDocument/2006/relationships/webSettings" Target="webSettings.xml"/><Relationship Id="rId9" Type="http://schemas.openxmlformats.org/officeDocument/2006/relationships/hyperlink" Target="http://www.ncbi.nlm.nih.gov/pubmed/?term=Kennelly%20B%5BAuthor%5D&amp;cauthor=true&amp;cauthor_uid=17722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Heenan, Deirdre</dc:creator>
  <cp:lastModifiedBy>Siobhan</cp:lastModifiedBy>
  <cp:revision>6</cp:revision>
  <dcterms:created xsi:type="dcterms:W3CDTF">2016-01-20T11:34:00Z</dcterms:created>
  <dcterms:modified xsi:type="dcterms:W3CDTF">2016-02-26T07:51:00Z</dcterms:modified>
</cp:coreProperties>
</file>